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4B720" w14:textId="34C2B6F3" w:rsidR="00E203C2" w:rsidRDefault="00E203C2" w:rsidP="00E203C2">
      <w:bookmarkStart w:id="0" w:name="_GoBack"/>
      <w:bookmarkEnd w:id="0"/>
      <w:r>
        <w:rPr>
          <w:noProof/>
          <w:lang w:eastAsia="en-GB" w:bidi="ar-SA"/>
        </w:rPr>
        <w:drawing>
          <wp:inline distT="0" distB="0" distL="0" distR="0" wp14:anchorId="7DC4B738" wp14:editId="2CF14AF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DC4B721" w14:textId="77777777" w:rsidR="00E203C2" w:rsidRDefault="00E203C2" w:rsidP="00E203C2"/>
    <w:p w14:paraId="7DC4B722" w14:textId="49159785" w:rsidR="00CA641D" w:rsidRPr="00A14835" w:rsidRDefault="00A14835" w:rsidP="00CA641D">
      <w:pPr>
        <w:rPr>
          <w:b/>
          <w:sz w:val="28"/>
          <w:szCs w:val="28"/>
        </w:rPr>
      </w:pPr>
      <w:r w:rsidRPr="00A14835">
        <w:rPr>
          <w:b/>
          <w:sz w:val="28"/>
          <w:szCs w:val="28"/>
        </w:rPr>
        <w:t>21 June 2018</w:t>
      </w:r>
    </w:p>
    <w:p w14:paraId="7DC4B723" w14:textId="155708C6" w:rsidR="00CA641D" w:rsidRPr="00A14835" w:rsidRDefault="00A14835" w:rsidP="00CA641D">
      <w:pPr>
        <w:rPr>
          <w:b/>
          <w:sz w:val="28"/>
          <w:szCs w:val="28"/>
        </w:rPr>
      </w:pPr>
      <w:r w:rsidRPr="00A14835">
        <w:rPr>
          <w:b/>
          <w:sz w:val="28"/>
          <w:szCs w:val="28"/>
        </w:rPr>
        <w:t>[50-18</w:t>
      </w:r>
      <w:r w:rsidR="00CA641D" w:rsidRPr="00A14835">
        <w:rPr>
          <w:b/>
          <w:sz w:val="28"/>
          <w:szCs w:val="28"/>
        </w:rPr>
        <w:t>]</w:t>
      </w:r>
    </w:p>
    <w:p w14:paraId="7DC4B724" w14:textId="77777777" w:rsidR="0057615C" w:rsidRPr="0057615C" w:rsidRDefault="0057615C" w:rsidP="00690206">
      <w:pPr>
        <w:pStyle w:val="FSTitle"/>
        <w:rPr>
          <w:b/>
          <w:sz w:val="22"/>
        </w:rPr>
      </w:pPr>
    </w:p>
    <w:p w14:paraId="7DC4B725" w14:textId="62385957" w:rsidR="00092CDA" w:rsidRPr="00A10A7A" w:rsidRDefault="00092CDA" w:rsidP="00690206">
      <w:pPr>
        <w:pStyle w:val="FSTitle"/>
        <w:rPr>
          <w:b/>
        </w:rPr>
      </w:pPr>
      <w:r w:rsidRPr="005B7A73">
        <w:rPr>
          <w:b/>
        </w:rPr>
        <w:t>S</w:t>
      </w:r>
      <w:r w:rsidR="00B12F1E" w:rsidRPr="005B7A73">
        <w:rPr>
          <w:b/>
        </w:rPr>
        <w:t xml:space="preserve">upporting </w:t>
      </w:r>
      <w:r w:rsidR="00B12F1E" w:rsidRPr="00A10A7A">
        <w:rPr>
          <w:b/>
        </w:rPr>
        <w:t>document</w:t>
      </w:r>
      <w:r w:rsidRPr="00A10A7A">
        <w:rPr>
          <w:b/>
        </w:rPr>
        <w:t xml:space="preserve"> </w:t>
      </w:r>
      <w:r w:rsidR="006166D2" w:rsidRPr="00A10A7A">
        <w:rPr>
          <w:b/>
        </w:rPr>
        <w:t>1</w:t>
      </w:r>
    </w:p>
    <w:p w14:paraId="7DC4B726" w14:textId="77777777" w:rsidR="00BA24E2" w:rsidRPr="00A10A7A" w:rsidRDefault="00BA24E2" w:rsidP="00E203C2"/>
    <w:p w14:paraId="7DC4B727" w14:textId="4664C930" w:rsidR="00D056F1" w:rsidRPr="00A10A7A" w:rsidRDefault="006166D2" w:rsidP="00690206">
      <w:pPr>
        <w:pStyle w:val="FSTitle"/>
      </w:pPr>
      <w:r w:rsidRPr="00A10A7A">
        <w:t>Safety</w:t>
      </w:r>
      <w:r w:rsidR="00320839" w:rsidRPr="00A10A7A">
        <w:t xml:space="preserve"> assessment</w:t>
      </w:r>
      <w:r w:rsidR="006B5EBE" w:rsidRPr="00A10A7A">
        <w:t xml:space="preserve"> – </w:t>
      </w:r>
      <w:r w:rsidR="00D056F1" w:rsidRPr="00A10A7A">
        <w:t>A</w:t>
      </w:r>
      <w:r w:rsidRPr="00A10A7A">
        <w:t xml:space="preserve">pplication </w:t>
      </w:r>
      <w:r w:rsidR="00D056F1" w:rsidRPr="00A10A7A">
        <w:t>A</w:t>
      </w:r>
      <w:r w:rsidRPr="00A10A7A">
        <w:t>1154</w:t>
      </w:r>
    </w:p>
    <w:p w14:paraId="7DC4B728" w14:textId="77777777" w:rsidR="00E203C2" w:rsidRPr="00690206" w:rsidRDefault="00E203C2" w:rsidP="00690206"/>
    <w:p w14:paraId="7DC4B729" w14:textId="09F854F9" w:rsidR="00D056F1" w:rsidRPr="00690206" w:rsidRDefault="006166D2" w:rsidP="00690206">
      <w:pPr>
        <w:pStyle w:val="FSTitle"/>
        <w:rPr>
          <w:color w:val="FF0000"/>
        </w:rPr>
      </w:pPr>
      <w:r w:rsidRPr="00E01F45">
        <w:rPr>
          <w:iCs/>
          <w:szCs w:val="32"/>
        </w:rPr>
        <w:t>Food derived from insect-protected cotton line MON88702</w:t>
      </w:r>
    </w:p>
    <w:p w14:paraId="7DC4B72A" w14:textId="77777777" w:rsidR="00E203C2" w:rsidRPr="00B37BF0" w:rsidRDefault="00E203C2" w:rsidP="00E203C2">
      <w:pPr>
        <w:pBdr>
          <w:bottom w:val="single" w:sz="12" w:space="1" w:color="auto"/>
        </w:pBdr>
        <w:spacing w:line="280" w:lineRule="exact"/>
        <w:rPr>
          <w:rFonts w:cs="Arial"/>
          <w:bCs/>
        </w:rPr>
      </w:pPr>
    </w:p>
    <w:p w14:paraId="7DC4B72B" w14:textId="77777777" w:rsidR="00E203C2" w:rsidRPr="00B37BF0" w:rsidRDefault="00E203C2" w:rsidP="00E203C2"/>
    <w:p w14:paraId="7DC4B72C" w14:textId="77777777" w:rsidR="00092CDA" w:rsidRPr="00092CDA" w:rsidRDefault="00092CDA" w:rsidP="00352CF2">
      <w:pPr>
        <w:pStyle w:val="Heading1"/>
        <w:spacing w:before="0"/>
      </w:pPr>
      <w:bookmarkStart w:id="1" w:name="_Toc286391001"/>
      <w:bookmarkStart w:id="2" w:name="_Toc300933414"/>
      <w:bookmarkStart w:id="3" w:name="_Toc500321318"/>
      <w:r w:rsidRPr="00092CDA">
        <w:t xml:space="preserve">Executive </w:t>
      </w:r>
      <w:r w:rsidR="00B12F1E">
        <w:t>s</w:t>
      </w:r>
      <w:r w:rsidRPr="00092CDA">
        <w:t>ummary</w:t>
      </w:r>
      <w:bookmarkEnd w:id="1"/>
      <w:bookmarkEnd w:id="2"/>
      <w:bookmarkEnd w:id="3"/>
    </w:p>
    <w:p w14:paraId="4A580026" w14:textId="77777777" w:rsidR="006166D2" w:rsidRDefault="006166D2" w:rsidP="006B4DF1">
      <w:pPr>
        <w:pStyle w:val="Heading3"/>
      </w:pPr>
      <w:bookmarkStart w:id="4" w:name="_Toc497988118"/>
      <w:bookmarkStart w:id="5" w:name="_Toc499025601"/>
      <w:bookmarkStart w:id="6" w:name="_Toc499210266"/>
      <w:bookmarkStart w:id="7" w:name="_Toc499893656"/>
      <w:bookmarkStart w:id="8" w:name="_Toc500321319"/>
      <w:r>
        <w:t>Background</w:t>
      </w:r>
      <w:bookmarkEnd w:id="4"/>
      <w:bookmarkEnd w:id="5"/>
      <w:bookmarkEnd w:id="6"/>
      <w:bookmarkEnd w:id="7"/>
      <w:bookmarkEnd w:id="8"/>
    </w:p>
    <w:p w14:paraId="2D0A9888" w14:textId="22E12BC3" w:rsidR="006166D2" w:rsidRDefault="006166D2" w:rsidP="006166D2">
      <w:r>
        <w:t>A genetically modified (GM) cotton line with OECD Unique Identifier MON-887</w:t>
      </w:r>
      <w:r>
        <w:rPr>
          <w:rFonts w:cs="Arial"/>
        </w:rPr>
        <w:t>Ø</w:t>
      </w:r>
      <w:r>
        <w:t xml:space="preserve">2-4, hereafter referred to as MON88702, has been developed </w:t>
      </w:r>
      <w:r w:rsidR="00CB645B">
        <w:t xml:space="preserve">to be protected </w:t>
      </w:r>
      <w:r w:rsidR="002774C8">
        <w:t xml:space="preserve">from piercing and sucking insects, in particular the </w:t>
      </w:r>
      <w:r w:rsidR="002774C8">
        <w:rPr>
          <w:color w:val="000000" w:themeColor="text1"/>
        </w:rPr>
        <w:t xml:space="preserve">Hemipteran cotton pests </w:t>
      </w:r>
      <w:r w:rsidR="002774C8" w:rsidRPr="00440C31">
        <w:rPr>
          <w:i/>
          <w:color w:val="000000" w:themeColor="text1"/>
        </w:rPr>
        <w:t>Lygus hesperus</w:t>
      </w:r>
      <w:r w:rsidR="002774C8">
        <w:rPr>
          <w:color w:val="000000" w:themeColor="text1"/>
        </w:rPr>
        <w:t xml:space="preserve"> and </w:t>
      </w:r>
      <w:r w:rsidR="002774C8" w:rsidRPr="00440C31">
        <w:rPr>
          <w:i/>
          <w:color w:val="000000" w:themeColor="text1"/>
        </w:rPr>
        <w:t>L. lineolaris</w:t>
      </w:r>
      <w:r>
        <w:t>.</w:t>
      </w:r>
      <w:r w:rsidR="002774C8">
        <w:t xml:space="preserve"> </w:t>
      </w:r>
      <w:r>
        <w:t xml:space="preserve"> </w:t>
      </w:r>
      <w:r w:rsidR="00A2206D">
        <w:t xml:space="preserve">This protection is achieved through expression of a modified </w:t>
      </w:r>
      <w:r w:rsidR="00A2206D" w:rsidRPr="00A2206D">
        <w:rPr>
          <w:i/>
        </w:rPr>
        <w:t>Bacillus thuringiensis</w:t>
      </w:r>
      <w:r w:rsidR="00A2206D">
        <w:t xml:space="preserve"> (Bt) gene </w:t>
      </w:r>
      <w:r w:rsidR="00A2206D" w:rsidRPr="00A2206D">
        <w:rPr>
          <w:i/>
        </w:rPr>
        <w:t>mCry51Aa2</w:t>
      </w:r>
      <w:r w:rsidR="00A2206D">
        <w:t>, which encodes a novel Bt Cry protein.</w:t>
      </w:r>
    </w:p>
    <w:p w14:paraId="0A8A745F" w14:textId="77777777" w:rsidR="006166D2" w:rsidRDefault="006166D2" w:rsidP="006166D2"/>
    <w:p w14:paraId="7C9F279E" w14:textId="2C4CD696" w:rsidR="006166D2" w:rsidRDefault="006166D2" w:rsidP="006166D2">
      <w:r>
        <w:t xml:space="preserve">In conducting a safety assessment of food derived from </w:t>
      </w:r>
      <w:r w:rsidR="00A10A7A">
        <w:t>MON88702</w:t>
      </w:r>
      <w:r>
        <w:t>, a number of criteria have been addressed including: characterisation of the transferred genes including their origin, function and stability in the cotton genome; the nature of the introduced proteins and their potential to be either allergenic or toxic in humans; compositional analyses and any resultant changes in the whole food. This approach evaluates the intended and any unintended changes in the plant.</w:t>
      </w:r>
    </w:p>
    <w:p w14:paraId="00BFC0B4" w14:textId="77777777" w:rsidR="006166D2" w:rsidRDefault="006166D2" w:rsidP="006166D2"/>
    <w:p w14:paraId="575066DF" w14:textId="3358A8D7" w:rsidR="006166D2" w:rsidRDefault="006166D2" w:rsidP="006166D2">
      <w:r>
        <w:t xml:space="preserve">This safety assessment addresses only food safety and nutritional issues of the GM food. It therefore does not address: </w:t>
      </w:r>
    </w:p>
    <w:p w14:paraId="42875CAB" w14:textId="77777777" w:rsidR="006166D2" w:rsidRDefault="006166D2" w:rsidP="006166D2"/>
    <w:p w14:paraId="5DFAE163" w14:textId="77777777" w:rsidR="006166D2" w:rsidRDefault="006166D2" w:rsidP="006166D2">
      <w:r>
        <w:t>•</w:t>
      </w:r>
      <w:r>
        <w:tab/>
        <w:t>risks related to the environmental release of GM plants used in food production</w:t>
      </w:r>
    </w:p>
    <w:p w14:paraId="7CA587ED" w14:textId="77777777" w:rsidR="006166D2" w:rsidRDefault="006166D2" w:rsidP="006166D2">
      <w:r>
        <w:t>•</w:t>
      </w:r>
      <w:r>
        <w:tab/>
        <w:t>risks to animals that may consume feed derived from GM plants</w:t>
      </w:r>
    </w:p>
    <w:p w14:paraId="755C7DB0" w14:textId="77777777" w:rsidR="006166D2" w:rsidRDefault="006166D2" w:rsidP="006166D2">
      <w:r>
        <w:t>•</w:t>
      </w:r>
      <w:r>
        <w:tab/>
        <w:t>the safety of food derived from the non-GM (conventional) plant.</w:t>
      </w:r>
    </w:p>
    <w:p w14:paraId="784ECD08" w14:textId="77777777" w:rsidR="006166D2" w:rsidRDefault="006166D2" w:rsidP="006166D2"/>
    <w:p w14:paraId="021CB51B" w14:textId="77777777" w:rsidR="006166D2" w:rsidRDefault="006166D2" w:rsidP="006166D2">
      <w:r>
        <w:t xml:space="preserve">Food derived from the non-GM (conventional) plant with an accepted history of safe use is used as the benchmark for the comparative analysis. </w:t>
      </w:r>
    </w:p>
    <w:p w14:paraId="225C7067" w14:textId="77777777" w:rsidR="006166D2" w:rsidRDefault="006166D2" w:rsidP="006B4DF1">
      <w:pPr>
        <w:pStyle w:val="Heading3"/>
      </w:pPr>
      <w:bookmarkStart w:id="9" w:name="_Toc497988119"/>
      <w:bookmarkStart w:id="10" w:name="_Toc499025602"/>
      <w:bookmarkStart w:id="11" w:name="_Toc499210267"/>
      <w:bookmarkStart w:id="12" w:name="_Toc499893657"/>
      <w:bookmarkStart w:id="13" w:name="_Toc500321320"/>
      <w:r>
        <w:t>History of use</w:t>
      </w:r>
      <w:bookmarkEnd w:id="9"/>
      <w:bookmarkEnd w:id="10"/>
      <w:bookmarkEnd w:id="11"/>
      <w:bookmarkEnd w:id="12"/>
      <w:bookmarkEnd w:id="13"/>
    </w:p>
    <w:p w14:paraId="4F50DD9C" w14:textId="77777777" w:rsidR="006166D2" w:rsidRDefault="006166D2" w:rsidP="006166D2">
      <w:r>
        <w:t>The host organism is cultivated cotton (</w:t>
      </w:r>
      <w:r w:rsidRPr="009D4EA0">
        <w:rPr>
          <w:i/>
        </w:rPr>
        <w:t>Gossypium hirsutum</w:t>
      </w:r>
      <w:r>
        <w:t xml:space="preserve"> L.). Cotton is one of the oldest cultivated crops and is grown worldwide primarily as a fibre crop but also as a source of food products derived from the seed. Such products need to be highly processed because of the presence of natural toxicants (gossypol) and anti-nutrients (cyclopropenoid fatty acids) in unprocessed cottonseed. The main food products include cottonseed oil and linters.</w:t>
      </w:r>
    </w:p>
    <w:p w14:paraId="6C52915F" w14:textId="77777777" w:rsidR="006166D2" w:rsidRDefault="006166D2" w:rsidP="006B4DF1">
      <w:pPr>
        <w:pStyle w:val="Heading3"/>
      </w:pPr>
      <w:bookmarkStart w:id="14" w:name="_Toc497988120"/>
      <w:bookmarkStart w:id="15" w:name="_Toc499025603"/>
      <w:bookmarkStart w:id="16" w:name="_Toc499210268"/>
      <w:bookmarkStart w:id="17" w:name="_Toc499893658"/>
      <w:bookmarkStart w:id="18" w:name="_Toc500321321"/>
      <w:r>
        <w:lastRenderedPageBreak/>
        <w:t>Molecular characterisation</w:t>
      </w:r>
      <w:bookmarkEnd w:id="14"/>
      <w:bookmarkEnd w:id="15"/>
      <w:bookmarkEnd w:id="16"/>
      <w:bookmarkEnd w:id="17"/>
      <w:bookmarkEnd w:id="18"/>
    </w:p>
    <w:p w14:paraId="369FD256" w14:textId="351AF10F" w:rsidR="006166D2" w:rsidRDefault="00A10A7A" w:rsidP="006166D2">
      <w:r>
        <w:t>MON88702</w:t>
      </w:r>
      <w:r w:rsidR="006166D2">
        <w:t xml:space="preserve"> contains </w:t>
      </w:r>
      <w:r w:rsidR="009B4623">
        <w:t xml:space="preserve">one </w:t>
      </w:r>
      <w:r w:rsidR="00BE6B8A">
        <w:t xml:space="preserve">novel </w:t>
      </w:r>
      <w:r w:rsidR="009B4623">
        <w:t>gene</w:t>
      </w:r>
      <w:r w:rsidR="006166D2">
        <w:t xml:space="preserve"> introduced via </w:t>
      </w:r>
      <w:r w:rsidR="006166D2" w:rsidRPr="00122E13">
        <w:rPr>
          <w:i/>
        </w:rPr>
        <w:t>Agrobacterium</w:t>
      </w:r>
      <w:r w:rsidR="006166D2">
        <w:t xml:space="preserve">-mediated transformation. The </w:t>
      </w:r>
      <w:r w:rsidR="009B4623" w:rsidRPr="009B4623">
        <w:rPr>
          <w:i/>
        </w:rPr>
        <w:t>mCry51Aa2</w:t>
      </w:r>
      <w:r w:rsidR="006166D2">
        <w:t xml:space="preserve"> gene is a modified version of the </w:t>
      </w:r>
      <w:r w:rsidR="00BE6B8A">
        <w:t>endogenous</w:t>
      </w:r>
      <w:r w:rsidR="006166D2">
        <w:t xml:space="preserve"> gene derived from </w:t>
      </w:r>
      <w:r w:rsidR="003F434E">
        <w:t xml:space="preserve">               </w:t>
      </w:r>
      <w:r w:rsidR="009B4623" w:rsidRPr="009B4623">
        <w:rPr>
          <w:i/>
        </w:rPr>
        <w:t>B</w:t>
      </w:r>
      <w:r w:rsidR="00A2206D">
        <w:rPr>
          <w:i/>
        </w:rPr>
        <w:t>.</w:t>
      </w:r>
      <w:r w:rsidR="009B4623" w:rsidRPr="009B4623">
        <w:rPr>
          <w:i/>
        </w:rPr>
        <w:t xml:space="preserve"> thuringiensis</w:t>
      </w:r>
      <w:r w:rsidR="00BE6B8A">
        <w:t xml:space="preserve"> and encodes a truncated protein </w:t>
      </w:r>
      <w:r w:rsidR="00A2206D">
        <w:t>that also contains</w:t>
      </w:r>
      <w:r w:rsidR="00BE6B8A">
        <w:t xml:space="preserve"> eight amino acid substitutions</w:t>
      </w:r>
      <w:r w:rsidR="006166D2">
        <w:t xml:space="preserve">. The modified protein </w:t>
      </w:r>
      <w:r w:rsidR="00A2206D">
        <w:t>has been</w:t>
      </w:r>
      <w:r w:rsidR="00BE6B8A">
        <w:t xml:space="preserve"> shown to be</w:t>
      </w:r>
      <w:r w:rsidR="00A2206D">
        <w:t xml:space="preserve"> as </w:t>
      </w:r>
      <w:r w:rsidR="00BE6B8A">
        <w:t>effective an insecticide</w:t>
      </w:r>
      <w:r w:rsidR="00A2206D">
        <w:t xml:space="preserve"> as the wild type protein</w:t>
      </w:r>
      <w:r w:rsidR="006166D2">
        <w:t xml:space="preserve">. Detailed molecular analyses of </w:t>
      </w:r>
      <w:r>
        <w:t>MON88702</w:t>
      </w:r>
      <w:r w:rsidR="006166D2">
        <w:t xml:space="preserve"> indicate that </w:t>
      </w:r>
      <w:r w:rsidR="009B4623" w:rsidRPr="00A2206D">
        <w:rPr>
          <w:i/>
        </w:rPr>
        <w:t>mCry51Aa2</w:t>
      </w:r>
      <w:r w:rsidR="009B4623">
        <w:t xml:space="preserve"> </w:t>
      </w:r>
      <w:r w:rsidR="00BE6B8A">
        <w:t xml:space="preserve">has been integrated </w:t>
      </w:r>
      <w:r>
        <w:t xml:space="preserve">at </w:t>
      </w:r>
      <w:r w:rsidR="006166D2">
        <w:t xml:space="preserve">a </w:t>
      </w:r>
      <w:r w:rsidR="006166D2" w:rsidRPr="00BE6B8A">
        <w:t>single</w:t>
      </w:r>
      <w:r w:rsidR="006166D2">
        <w:t xml:space="preserve"> insertion site. Plasmid backbone analysis shows no extraneous sequences, including antibiotic resistance genes derived from the plasmid, were transferred to the </w:t>
      </w:r>
      <w:r>
        <w:t xml:space="preserve">MON88702 </w:t>
      </w:r>
      <w:r w:rsidR="006166D2">
        <w:t>genome.</w:t>
      </w:r>
    </w:p>
    <w:p w14:paraId="2C550B94" w14:textId="77777777" w:rsidR="006166D2" w:rsidRDefault="006166D2" w:rsidP="006166D2"/>
    <w:p w14:paraId="55A9FA8A" w14:textId="0F5CC408" w:rsidR="006166D2" w:rsidRDefault="006166D2" w:rsidP="006166D2">
      <w:r>
        <w:t xml:space="preserve">The introduced genetic elements and the expression of new proteins </w:t>
      </w:r>
      <w:r w:rsidR="00A2206D">
        <w:t xml:space="preserve">in </w:t>
      </w:r>
      <w:r w:rsidR="00A10A7A">
        <w:t>MON88702</w:t>
      </w:r>
      <w:r>
        <w:t xml:space="preserve"> were shown by phenotypic analysis and molecular techniques to be stably inherited from one generation to the next across multiple generations. The pattern of inheritance supports the conclusion that the herbicide-tolerance traits occur within a single locus in the </w:t>
      </w:r>
      <w:r w:rsidR="00A10A7A">
        <w:t>MON88702</w:t>
      </w:r>
      <w:r>
        <w:t xml:space="preserve"> genome and are inherited in accordance with Mendelian principles.</w:t>
      </w:r>
    </w:p>
    <w:p w14:paraId="74FD6ECD" w14:textId="77777777" w:rsidR="006166D2" w:rsidRDefault="006166D2" w:rsidP="006B4DF1">
      <w:pPr>
        <w:pStyle w:val="Heading3"/>
      </w:pPr>
      <w:bookmarkStart w:id="19" w:name="_Toc497988121"/>
      <w:bookmarkStart w:id="20" w:name="_Toc499025604"/>
      <w:bookmarkStart w:id="21" w:name="_Toc499210269"/>
      <w:bookmarkStart w:id="22" w:name="_Toc499893659"/>
      <w:bookmarkStart w:id="23" w:name="_Toc500321322"/>
      <w:r>
        <w:t>Characterisation and safety assessment of new substances</w:t>
      </w:r>
      <w:bookmarkEnd w:id="19"/>
      <w:bookmarkEnd w:id="20"/>
      <w:bookmarkEnd w:id="21"/>
      <w:bookmarkEnd w:id="22"/>
      <w:bookmarkEnd w:id="23"/>
    </w:p>
    <w:p w14:paraId="3990932D" w14:textId="77777777" w:rsidR="006166D2" w:rsidRPr="00A10A7A" w:rsidRDefault="006166D2" w:rsidP="006166D2">
      <w:pPr>
        <w:rPr>
          <w:b/>
        </w:rPr>
      </w:pPr>
      <w:r w:rsidRPr="00A10A7A">
        <w:rPr>
          <w:b/>
        </w:rPr>
        <w:t>Newly expressed proteins</w:t>
      </w:r>
    </w:p>
    <w:p w14:paraId="7A6B03FB" w14:textId="77777777" w:rsidR="006166D2" w:rsidRDefault="006166D2" w:rsidP="006166D2"/>
    <w:p w14:paraId="7A3386BD" w14:textId="36F5AC26" w:rsidR="005D571E" w:rsidRDefault="005D571E" w:rsidP="005D571E">
      <w:r w:rsidRPr="0094028A">
        <w:t>mCry51Aa2 was detected in all plant parts analysed</w:t>
      </w:r>
      <w:r>
        <w:t xml:space="preserve"> from MON88702</w:t>
      </w:r>
      <w:r w:rsidRPr="0094028A">
        <w:t>. Expression of the protein was highest in leaf tissue and lowest in pollen. The mean level of mCry51Aa2 in seed from MON88702 was approximately 130</w:t>
      </w:r>
      <w:r>
        <w:t xml:space="preserve"> </w:t>
      </w:r>
      <w:r w:rsidRPr="00A90E77">
        <w:t xml:space="preserve">µg/g </w:t>
      </w:r>
      <w:r w:rsidR="00CB645B">
        <w:t>dry weight</w:t>
      </w:r>
      <w:r w:rsidRPr="00A90E77">
        <w:t xml:space="preserve">, which corresponds to </w:t>
      </w:r>
      <w:r>
        <w:t>~</w:t>
      </w:r>
      <w:r w:rsidRPr="00A90E77">
        <w:t>0.054% of total protein</w:t>
      </w:r>
      <w:r>
        <w:t>.</w:t>
      </w:r>
    </w:p>
    <w:p w14:paraId="0C30ED11" w14:textId="77777777" w:rsidR="005D571E" w:rsidRPr="0094028A" w:rsidRDefault="005D571E" w:rsidP="005D571E">
      <w:pPr>
        <w:rPr>
          <w:highlight w:val="yellow"/>
        </w:rPr>
      </w:pPr>
    </w:p>
    <w:p w14:paraId="76849DD4" w14:textId="7DCCDC58" w:rsidR="006166D2" w:rsidRDefault="006166D2" w:rsidP="006166D2">
      <w:r>
        <w:t xml:space="preserve">A range of characterisation studies confirmed the identity of </w:t>
      </w:r>
      <w:r w:rsidR="005D571E">
        <w:t xml:space="preserve">the plant-expressed </w:t>
      </w:r>
      <w:r w:rsidR="00A2206D">
        <w:t>mCry51Aa2</w:t>
      </w:r>
      <w:r>
        <w:t xml:space="preserve"> and </w:t>
      </w:r>
      <w:r w:rsidR="00A2206D">
        <w:t>its</w:t>
      </w:r>
      <w:r>
        <w:t xml:space="preserve"> equivalence with the corresponding protein produced in a bacterial expression system. The plant </w:t>
      </w:r>
      <w:r w:rsidR="00A2206D">
        <w:t>mCry51Aa2</w:t>
      </w:r>
      <w:r>
        <w:t xml:space="preserve"> pr</w:t>
      </w:r>
      <w:r w:rsidR="00A2206D">
        <w:t>otein</w:t>
      </w:r>
      <w:r>
        <w:t xml:space="preserve"> had</w:t>
      </w:r>
      <w:r w:rsidR="00A2206D">
        <w:t xml:space="preserve"> the expected molecular weight, </w:t>
      </w:r>
      <w:r>
        <w:t xml:space="preserve">immunoreactivity, lack of glycosylation, amino acid sequence and </w:t>
      </w:r>
      <w:r w:rsidR="00A2206D">
        <w:t>insecticidal</w:t>
      </w:r>
      <w:r>
        <w:t xml:space="preserve"> activity. </w:t>
      </w:r>
    </w:p>
    <w:p w14:paraId="58A7D290" w14:textId="77777777" w:rsidR="006166D2" w:rsidRDefault="006166D2" w:rsidP="006166D2"/>
    <w:p w14:paraId="219264C5" w14:textId="4A6A7362" w:rsidR="005D571E" w:rsidRDefault="00D275B6" w:rsidP="006166D2">
      <w:r>
        <w:t>A combination of b</w:t>
      </w:r>
      <w:r w:rsidR="005D571E">
        <w:t xml:space="preserve">ioinformatic </w:t>
      </w:r>
      <w:r>
        <w:t xml:space="preserve">and </w:t>
      </w:r>
      <w:r w:rsidRPr="00122E13">
        <w:rPr>
          <w:i/>
        </w:rPr>
        <w:t>in vitro</w:t>
      </w:r>
      <w:r>
        <w:t xml:space="preserve"> </w:t>
      </w:r>
      <w:r w:rsidR="00705DC4">
        <w:t xml:space="preserve">analyses of </w:t>
      </w:r>
      <w:r>
        <w:t xml:space="preserve">mCry51Aa2 </w:t>
      </w:r>
      <w:r w:rsidR="00705DC4">
        <w:t xml:space="preserve">confirmed the absence of significant similarity </w:t>
      </w:r>
      <w:r w:rsidR="00972A66">
        <w:t>to known</w:t>
      </w:r>
      <w:r w:rsidR="005D571E">
        <w:t xml:space="preserve"> allergenic or toxi</w:t>
      </w:r>
      <w:r w:rsidR="00972A66">
        <w:t>n proteins</w:t>
      </w:r>
      <w:r>
        <w:t xml:space="preserve"> and that it would be readily digested in the </w:t>
      </w:r>
      <w:r w:rsidR="00590E99">
        <w:t xml:space="preserve">gut </w:t>
      </w:r>
      <w:r w:rsidR="00B01D36">
        <w:t xml:space="preserve">The expressed protein was also shown to be </w:t>
      </w:r>
      <w:r w:rsidR="005D571E">
        <w:t>heat labile i</w:t>
      </w:r>
      <w:r w:rsidR="00B01D36">
        <w:t>ndicating</w:t>
      </w:r>
      <w:r w:rsidR="00023A7E">
        <w:t xml:space="preserve"> that </w:t>
      </w:r>
      <w:r w:rsidR="005D571E">
        <w:t xml:space="preserve">mCry51Aa2 </w:t>
      </w:r>
      <w:r w:rsidR="00023A7E">
        <w:t xml:space="preserve">would be readily </w:t>
      </w:r>
      <w:r w:rsidR="00B13F2A">
        <w:t>degraded</w:t>
      </w:r>
      <w:r w:rsidR="00023A7E">
        <w:t xml:space="preserve"> during t</w:t>
      </w:r>
      <w:r w:rsidR="00B01D36">
        <w:t>he processing</w:t>
      </w:r>
      <w:r w:rsidR="00972A66">
        <w:t xml:space="preserve"> </w:t>
      </w:r>
      <w:r w:rsidR="00B01D36" w:rsidRPr="00972A66">
        <w:t>used to produce cottonseed oil</w:t>
      </w:r>
      <w:r w:rsidR="00972A66">
        <w:t xml:space="preserve"> and in cooking.</w:t>
      </w:r>
    </w:p>
    <w:p w14:paraId="0F2672D8" w14:textId="77777777" w:rsidR="006166D2" w:rsidRDefault="006166D2" w:rsidP="006B4DF1">
      <w:pPr>
        <w:pStyle w:val="Heading3"/>
      </w:pPr>
      <w:bookmarkStart w:id="24" w:name="_Toc497988122"/>
      <w:bookmarkStart w:id="25" w:name="_Toc499025605"/>
      <w:bookmarkStart w:id="26" w:name="_Toc499210270"/>
      <w:bookmarkStart w:id="27" w:name="_Toc499893660"/>
      <w:bookmarkStart w:id="28" w:name="_Toc500321323"/>
      <w:r>
        <w:t>Compositional analyses</w:t>
      </w:r>
      <w:bookmarkEnd w:id="24"/>
      <w:bookmarkEnd w:id="25"/>
      <w:bookmarkEnd w:id="26"/>
      <w:bookmarkEnd w:id="27"/>
      <w:bookmarkEnd w:id="28"/>
    </w:p>
    <w:p w14:paraId="51107F64" w14:textId="18AA5520" w:rsidR="006166D2" w:rsidRDefault="006166D2" w:rsidP="006166D2">
      <w:r>
        <w:t xml:space="preserve">Detailed compositional analyses were done on seed from </w:t>
      </w:r>
      <w:r w:rsidR="00A10A7A">
        <w:t>MON88702</w:t>
      </w:r>
      <w:r w:rsidR="0094028A">
        <w:t xml:space="preserve"> and</w:t>
      </w:r>
      <w:r>
        <w:t xml:space="preserve"> the control </w:t>
      </w:r>
      <w:r w:rsidR="00A2206D">
        <w:t>DP393 cultivar</w:t>
      </w:r>
      <w:r>
        <w:t xml:space="preserve"> grown under normal agricultural conditions </w:t>
      </w:r>
      <w:r w:rsidR="00A90E77">
        <w:t>over</w:t>
      </w:r>
      <w:r>
        <w:t xml:space="preserve"> </w:t>
      </w:r>
      <w:r w:rsidR="0094028A">
        <w:t>five</w:t>
      </w:r>
      <w:r>
        <w:t xml:space="preserve"> </w:t>
      </w:r>
      <w:r w:rsidR="00637484">
        <w:t>field-</w:t>
      </w:r>
      <w:r>
        <w:t>trial sites</w:t>
      </w:r>
      <w:r w:rsidR="0094028A">
        <w:t>,</w:t>
      </w:r>
      <w:r>
        <w:t xml:space="preserve"> </w:t>
      </w:r>
      <w:r w:rsidR="0094028A">
        <w:t xml:space="preserve">located in traditional </w:t>
      </w:r>
      <w:r>
        <w:t xml:space="preserve">cotton growing regions of the USA. The analyses included proximates (protein, fat, ash, moisture, carbohydrates by calculation), fibre components, fatty acids, amino acids, minerals, vitamins and anti-nutrients. The levels of </w:t>
      </w:r>
      <w:r w:rsidR="0094028A">
        <w:t>56</w:t>
      </w:r>
      <w:r>
        <w:t xml:space="preserve"> of these key analytes in </w:t>
      </w:r>
      <w:r w:rsidR="00A10A7A">
        <w:t>MON88702</w:t>
      </w:r>
      <w:r>
        <w:t xml:space="preserve"> were compared to those in the control</w:t>
      </w:r>
      <w:r w:rsidR="003F434E">
        <w:t xml:space="preserve"> and</w:t>
      </w:r>
      <w:r w:rsidR="00637484">
        <w:t xml:space="preserve"> also </w:t>
      </w:r>
      <w:r>
        <w:t xml:space="preserve">to </w:t>
      </w:r>
      <w:r w:rsidR="00972A66">
        <w:t xml:space="preserve">compositional </w:t>
      </w:r>
      <w:r w:rsidR="00A90E77" w:rsidRPr="00637484">
        <w:t>data from a range of</w:t>
      </w:r>
      <w:r w:rsidRPr="00637484">
        <w:t xml:space="preserve"> commercial non-GM cotton varieties</w:t>
      </w:r>
      <w:r w:rsidR="00637484" w:rsidRPr="00637484">
        <w:t xml:space="preserve"> available from</w:t>
      </w:r>
      <w:r w:rsidR="00A90E77" w:rsidRPr="00637484">
        <w:t xml:space="preserve"> </w:t>
      </w:r>
      <w:r w:rsidR="00637484" w:rsidRPr="00637484">
        <w:t xml:space="preserve">the </w:t>
      </w:r>
      <w:r w:rsidR="00A90E77" w:rsidRPr="00637484">
        <w:t xml:space="preserve">published literature, </w:t>
      </w:r>
      <w:r w:rsidR="00972A66">
        <w:t xml:space="preserve">a </w:t>
      </w:r>
      <w:r w:rsidR="00A90E77" w:rsidRPr="00637484">
        <w:t xml:space="preserve">publicly available database and from previous </w:t>
      </w:r>
      <w:r w:rsidR="00637484" w:rsidRPr="00637484">
        <w:t xml:space="preserve">cotton </w:t>
      </w:r>
      <w:r w:rsidR="00A90E77" w:rsidRPr="00637484">
        <w:t xml:space="preserve">applications </w:t>
      </w:r>
      <w:r w:rsidR="00637484" w:rsidRPr="00637484">
        <w:t>reviewed by FSANZ</w:t>
      </w:r>
      <w:r w:rsidRPr="00637484">
        <w:t>.</w:t>
      </w:r>
    </w:p>
    <w:p w14:paraId="3D260E28" w14:textId="77777777" w:rsidR="00A10A7A" w:rsidRDefault="00A10A7A" w:rsidP="006166D2"/>
    <w:p w14:paraId="00F3FEA4" w14:textId="4D3DEBDB" w:rsidR="006166D2" w:rsidRDefault="006166D2" w:rsidP="006166D2">
      <w:r>
        <w:t xml:space="preserve">Statistically significant differences were found between seeds from </w:t>
      </w:r>
      <w:r w:rsidR="00A10A7A">
        <w:t>MON88702</w:t>
      </w:r>
      <w:r>
        <w:t xml:space="preserve"> and the control for </w:t>
      </w:r>
      <w:r w:rsidR="0076252F">
        <w:t>nine</w:t>
      </w:r>
      <w:r>
        <w:t xml:space="preserve"> of the analytes measured, however all differences were small in magnitude and were within the range established for existing commercial cotton varieties. Overall, the compositional data support the conclusion that there are no biologically significant differences in the levels of key constituents in seed from </w:t>
      </w:r>
      <w:r w:rsidR="00A10A7A">
        <w:t>MON88702</w:t>
      </w:r>
      <w:r>
        <w:t xml:space="preserve"> compared to conventional cotton varieties available on the market.</w:t>
      </w:r>
    </w:p>
    <w:p w14:paraId="2B7C8EDB" w14:textId="77777777" w:rsidR="006166D2" w:rsidRDefault="006166D2" w:rsidP="006B4DF1">
      <w:pPr>
        <w:pStyle w:val="Heading3"/>
      </w:pPr>
      <w:bookmarkStart w:id="29" w:name="_Toc497988123"/>
      <w:bookmarkStart w:id="30" w:name="_Toc499025606"/>
      <w:bookmarkStart w:id="31" w:name="_Toc499210271"/>
      <w:bookmarkStart w:id="32" w:name="_Toc499893661"/>
      <w:bookmarkStart w:id="33" w:name="_Toc500321324"/>
      <w:r>
        <w:lastRenderedPageBreak/>
        <w:t>Conclusion</w:t>
      </w:r>
      <w:bookmarkEnd w:id="29"/>
      <w:bookmarkEnd w:id="30"/>
      <w:bookmarkEnd w:id="31"/>
      <w:bookmarkEnd w:id="32"/>
      <w:bookmarkEnd w:id="33"/>
    </w:p>
    <w:p w14:paraId="7DC4B72D" w14:textId="75A061D0" w:rsidR="00092CDA" w:rsidRDefault="006166D2" w:rsidP="006166D2">
      <w:r>
        <w:t xml:space="preserve">No potential public health and safety concerns have been identified in the assessment of </w:t>
      </w:r>
      <w:r w:rsidR="00A10A7A">
        <w:t>MON88702</w:t>
      </w:r>
      <w:r>
        <w:t xml:space="preserve">. On the basis of the data provided in the present Application, and other available information, food derived from </w:t>
      </w:r>
      <w:r w:rsidR="00A10A7A">
        <w:t>MON88702</w:t>
      </w:r>
      <w:r>
        <w:t xml:space="preserve"> is considered to be as safe for human consumption as food derived from conventional cotton varieties.</w:t>
      </w:r>
    </w:p>
    <w:p w14:paraId="7DC4B72E" w14:textId="77777777" w:rsidR="00092CDA" w:rsidRDefault="00092CDA" w:rsidP="00690206"/>
    <w:p w14:paraId="7DC4B72F"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7DC4B73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6026B1E" w14:textId="77777777" w:rsidR="00B93AFE"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00321318" w:history="1">
        <w:r w:rsidR="00B93AFE" w:rsidRPr="004B2776">
          <w:rPr>
            <w:rStyle w:val="Hyperlink"/>
            <w:noProof/>
          </w:rPr>
          <w:t>Executive summary</w:t>
        </w:r>
        <w:r w:rsidR="00B93AFE">
          <w:rPr>
            <w:noProof/>
            <w:webHidden/>
          </w:rPr>
          <w:tab/>
        </w:r>
        <w:r w:rsidR="00B93AFE">
          <w:rPr>
            <w:noProof/>
            <w:webHidden/>
          </w:rPr>
          <w:fldChar w:fldCharType="begin"/>
        </w:r>
        <w:r w:rsidR="00B93AFE">
          <w:rPr>
            <w:noProof/>
            <w:webHidden/>
          </w:rPr>
          <w:instrText xml:space="preserve"> PAGEREF _Toc500321318 \h </w:instrText>
        </w:r>
        <w:r w:rsidR="00B93AFE">
          <w:rPr>
            <w:noProof/>
            <w:webHidden/>
          </w:rPr>
        </w:r>
        <w:r w:rsidR="00B93AFE">
          <w:rPr>
            <w:noProof/>
            <w:webHidden/>
          </w:rPr>
          <w:fldChar w:fldCharType="separate"/>
        </w:r>
        <w:r w:rsidR="00B93AFE">
          <w:rPr>
            <w:noProof/>
            <w:webHidden/>
          </w:rPr>
          <w:t>i</w:t>
        </w:r>
        <w:r w:rsidR="00B93AFE">
          <w:rPr>
            <w:noProof/>
            <w:webHidden/>
          </w:rPr>
          <w:fldChar w:fldCharType="end"/>
        </w:r>
      </w:hyperlink>
    </w:p>
    <w:p w14:paraId="243EFAE0" w14:textId="77777777" w:rsidR="00B93AFE" w:rsidRDefault="00F60B01">
      <w:pPr>
        <w:pStyle w:val="TOC3"/>
        <w:tabs>
          <w:tab w:val="right" w:leader="dot" w:pos="9060"/>
        </w:tabs>
        <w:rPr>
          <w:rFonts w:eastAsiaTheme="minorEastAsia" w:cstheme="minorBidi"/>
          <w:i w:val="0"/>
          <w:iCs w:val="0"/>
          <w:noProof/>
          <w:sz w:val="22"/>
          <w:szCs w:val="22"/>
          <w:lang w:eastAsia="en-GB" w:bidi="ar-SA"/>
        </w:rPr>
      </w:pPr>
      <w:hyperlink w:anchor="_Toc500321325" w:history="1">
        <w:r w:rsidR="00B93AFE" w:rsidRPr="004B2776">
          <w:rPr>
            <w:rStyle w:val="Hyperlink"/>
            <w:noProof/>
          </w:rPr>
          <w:t>Index of Figures</w:t>
        </w:r>
        <w:r w:rsidR="00B93AFE">
          <w:rPr>
            <w:noProof/>
            <w:webHidden/>
          </w:rPr>
          <w:tab/>
        </w:r>
        <w:r w:rsidR="00B93AFE">
          <w:rPr>
            <w:noProof/>
            <w:webHidden/>
          </w:rPr>
          <w:fldChar w:fldCharType="begin"/>
        </w:r>
        <w:r w:rsidR="00B93AFE">
          <w:rPr>
            <w:noProof/>
            <w:webHidden/>
          </w:rPr>
          <w:instrText xml:space="preserve"> PAGEREF _Toc500321325 \h </w:instrText>
        </w:r>
        <w:r w:rsidR="00B93AFE">
          <w:rPr>
            <w:noProof/>
            <w:webHidden/>
          </w:rPr>
        </w:r>
        <w:r w:rsidR="00B93AFE">
          <w:rPr>
            <w:noProof/>
            <w:webHidden/>
          </w:rPr>
          <w:fldChar w:fldCharType="separate"/>
        </w:r>
        <w:r w:rsidR="00B93AFE">
          <w:rPr>
            <w:noProof/>
            <w:webHidden/>
          </w:rPr>
          <w:t>3</w:t>
        </w:r>
        <w:r w:rsidR="00B93AFE">
          <w:rPr>
            <w:noProof/>
            <w:webHidden/>
          </w:rPr>
          <w:fldChar w:fldCharType="end"/>
        </w:r>
      </w:hyperlink>
    </w:p>
    <w:p w14:paraId="1F2B3A4B" w14:textId="77777777" w:rsidR="00B93AFE" w:rsidRDefault="00F60B01">
      <w:pPr>
        <w:pStyle w:val="TOC3"/>
        <w:tabs>
          <w:tab w:val="right" w:leader="dot" w:pos="9060"/>
        </w:tabs>
        <w:rPr>
          <w:rFonts w:eastAsiaTheme="minorEastAsia" w:cstheme="minorBidi"/>
          <w:i w:val="0"/>
          <w:iCs w:val="0"/>
          <w:noProof/>
          <w:sz w:val="22"/>
          <w:szCs w:val="22"/>
          <w:lang w:eastAsia="en-GB" w:bidi="ar-SA"/>
        </w:rPr>
      </w:pPr>
      <w:hyperlink w:anchor="_Toc500321326" w:history="1">
        <w:r w:rsidR="00B93AFE" w:rsidRPr="004B2776">
          <w:rPr>
            <w:rStyle w:val="Hyperlink"/>
            <w:noProof/>
          </w:rPr>
          <w:t>Index of Tables</w:t>
        </w:r>
        <w:r w:rsidR="00B93AFE">
          <w:rPr>
            <w:noProof/>
            <w:webHidden/>
          </w:rPr>
          <w:tab/>
        </w:r>
        <w:r w:rsidR="00B93AFE">
          <w:rPr>
            <w:noProof/>
            <w:webHidden/>
          </w:rPr>
          <w:fldChar w:fldCharType="begin"/>
        </w:r>
        <w:r w:rsidR="00B93AFE">
          <w:rPr>
            <w:noProof/>
            <w:webHidden/>
          </w:rPr>
          <w:instrText xml:space="preserve"> PAGEREF _Toc500321326 \h </w:instrText>
        </w:r>
        <w:r w:rsidR="00B93AFE">
          <w:rPr>
            <w:noProof/>
            <w:webHidden/>
          </w:rPr>
        </w:r>
        <w:r w:rsidR="00B93AFE">
          <w:rPr>
            <w:noProof/>
            <w:webHidden/>
          </w:rPr>
          <w:fldChar w:fldCharType="separate"/>
        </w:r>
        <w:r w:rsidR="00B93AFE">
          <w:rPr>
            <w:noProof/>
            <w:webHidden/>
          </w:rPr>
          <w:t>3</w:t>
        </w:r>
        <w:r w:rsidR="00B93AFE">
          <w:rPr>
            <w:noProof/>
            <w:webHidden/>
          </w:rPr>
          <w:fldChar w:fldCharType="end"/>
        </w:r>
      </w:hyperlink>
    </w:p>
    <w:p w14:paraId="58681DB2" w14:textId="77777777" w:rsidR="00B93AFE" w:rsidRDefault="00F60B01">
      <w:pPr>
        <w:pStyle w:val="TOC3"/>
        <w:tabs>
          <w:tab w:val="right" w:leader="dot" w:pos="9060"/>
        </w:tabs>
        <w:rPr>
          <w:rFonts w:eastAsiaTheme="minorEastAsia" w:cstheme="minorBidi"/>
          <w:i w:val="0"/>
          <w:iCs w:val="0"/>
          <w:noProof/>
          <w:sz w:val="22"/>
          <w:szCs w:val="22"/>
          <w:lang w:eastAsia="en-GB" w:bidi="ar-SA"/>
        </w:rPr>
      </w:pPr>
      <w:hyperlink w:anchor="_Toc500321327" w:history="1">
        <w:r w:rsidR="00B93AFE" w:rsidRPr="004B2776">
          <w:rPr>
            <w:rStyle w:val="Hyperlink"/>
            <w:noProof/>
          </w:rPr>
          <w:t>List of Abbreviations</w:t>
        </w:r>
        <w:r w:rsidR="00B93AFE">
          <w:rPr>
            <w:noProof/>
            <w:webHidden/>
          </w:rPr>
          <w:tab/>
        </w:r>
        <w:r w:rsidR="00B93AFE">
          <w:rPr>
            <w:noProof/>
            <w:webHidden/>
          </w:rPr>
          <w:fldChar w:fldCharType="begin"/>
        </w:r>
        <w:r w:rsidR="00B93AFE">
          <w:rPr>
            <w:noProof/>
            <w:webHidden/>
          </w:rPr>
          <w:instrText xml:space="preserve"> PAGEREF _Toc500321327 \h </w:instrText>
        </w:r>
        <w:r w:rsidR="00B93AFE">
          <w:rPr>
            <w:noProof/>
            <w:webHidden/>
          </w:rPr>
        </w:r>
        <w:r w:rsidR="00B93AFE">
          <w:rPr>
            <w:noProof/>
            <w:webHidden/>
          </w:rPr>
          <w:fldChar w:fldCharType="separate"/>
        </w:r>
        <w:r w:rsidR="00B93AFE">
          <w:rPr>
            <w:noProof/>
            <w:webHidden/>
          </w:rPr>
          <w:t>3</w:t>
        </w:r>
        <w:r w:rsidR="00B93AFE">
          <w:rPr>
            <w:noProof/>
            <w:webHidden/>
          </w:rPr>
          <w:fldChar w:fldCharType="end"/>
        </w:r>
      </w:hyperlink>
    </w:p>
    <w:p w14:paraId="2D481653" w14:textId="77777777" w:rsidR="00B93AFE" w:rsidRDefault="00F60B01">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28" w:history="1">
        <w:r w:rsidR="00B93AFE" w:rsidRPr="004B2776">
          <w:rPr>
            <w:rStyle w:val="Hyperlink"/>
            <w:noProof/>
          </w:rPr>
          <w:t xml:space="preserve">1 </w:t>
        </w:r>
        <w:r w:rsidR="00B93AFE">
          <w:rPr>
            <w:rFonts w:eastAsiaTheme="minorEastAsia" w:cstheme="minorBidi"/>
            <w:b w:val="0"/>
            <w:bCs w:val="0"/>
            <w:caps w:val="0"/>
            <w:noProof/>
            <w:sz w:val="22"/>
            <w:szCs w:val="22"/>
            <w:lang w:eastAsia="en-GB" w:bidi="ar-SA"/>
          </w:rPr>
          <w:tab/>
        </w:r>
        <w:r w:rsidR="00B93AFE" w:rsidRPr="004B2776">
          <w:rPr>
            <w:rStyle w:val="Hyperlink"/>
            <w:noProof/>
          </w:rPr>
          <w:t>Introduction</w:t>
        </w:r>
        <w:r w:rsidR="00B93AFE">
          <w:rPr>
            <w:noProof/>
            <w:webHidden/>
          </w:rPr>
          <w:tab/>
        </w:r>
        <w:r w:rsidR="00B93AFE">
          <w:rPr>
            <w:noProof/>
            <w:webHidden/>
          </w:rPr>
          <w:fldChar w:fldCharType="begin"/>
        </w:r>
        <w:r w:rsidR="00B93AFE">
          <w:rPr>
            <w:noProof/>
            <w:webHidden/>
          </w:rPr>
          <w:instrText xml:space="preserve"> PAGEREF _Toc500321328 \h </w:instrText>
        </w:r>
        <w:r w:rsidR="00B93AFE">
          <w:rPr>
            <w:noProof/>
            <w:webHidden/>
          </w:rPr>
        </w:r>
        <w:r w:rsidR="00B93AFE">
          <w:rPr>
            <w:noProof/>
            <w:webHidden/>
          </w:rPr>
          <w:fldChar w:fldCharType="separate"/>
        </w:r>
        <w:r w:rsidR="00B93AFE">
          <w:rPr>
            <w:noProof/>
            <w:webHidden/>
          </w:rPr>
          <w:t>5</w:t>
        </w:r>
        <w:r w:rsidR="00B93AFE">
          <w:rPr>
            <w:noProof/>
            <w:webHidden/>
          </w:rPr>
          <w:fldChar w:fldCharType="end"/>
        </w:r>
      </w:hyperlink>
    </w:p>
    <w:p w14:paraId="418D2DC4" w14:textId="77777777" w:rsidR="00B93AFE" w:rsidRDefault="00F60B01">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29" w:history="1">
        <w:r w:rsidR="00B93AFE" w:rsidRPr="004B2776">
          <w:rPr>
            <w:rStyle w:val="Hyperlink"/>
            <w:noProof/>
          </w:rPr>
          <w:t>2</w:t>
        </w:r>
        <w:r w:rsidR="00B93AFE">
          <w:rPr>
            <w:rFonts w:eastAsiaTheme="minorEastAsia" w:cstheme="minorBidi"/>
            <w:b w:val="0"/>
            <w:bCs w:val="0"/>
            <w:caps w:val="0"/>
            <w:noProof/>
            <w:sz w:val="22"/>
            <w:szCs w:val="22"/>
            <w:lang w:eastAsia="en-GB" w:bidi="ar-SA"/>
          </w:rPr>
          <w:tab/>
        </w:r>
        <w:r w:rsidR="00B93AFE" w:rsidRPr="004B2776">
          <w:rPr>
            <w:rStyle w:val="Hyperlink"/>
            <w:noProof/>
          </w:rPr>
          <w:t>History of use</w:t>
        </w:r>
        <w:r w:rsidR="00B93AFE">
          <w:rPr>
            <w:noProof/>
            <w:webHidden/>
          </w:rPr>
          <w:tab/>
        </w:r>
        <w:r w:rsidR="00B93AFE">
          <w:rPr>
            <w:noProof/>
            <w:webHidden/>
          </w:rPr>
          <w:fldChar w:fldCharType="begin"/>
        </w:r>
        <w:r w:rsidR="00B93AFE">
          <w:rPr>
            <w:noProof/>
            <w:webHidden/>
          </w:rPr>
          <w:instrText xml:space="preserve"> PAGEREF _Toc500321329 \h </w:instrText>
        </w:r>
        <w:r w:rsidR="00B93AFE">
          <w:rPr>
            <w:noProof/>
            <w:webHidden/>
          </w:rPr>
        </w:r>
        <w:r w:rsidR="00B93AFE">
          <w:rPr>
            <w:noProof/>
            <w:webHidden/>
          </w:rPr>
          <w:fldChar w:fldCharType="separate"/>
        </w:r>
        <w:r w:rsidR="00B93AFE">
          <w:rPr>
            <w:noProof/>
            <w:webHidden/>
          </w:rPr>
          <w:t>5</w:t>
        </w:r>
        <w:r w:rsidR="00B93AFE">
          <w:rPr>
            <w:noProof/>
            <w:webHidden/>
          </w:rPr>
          <w:fldChar w:fldCharType="end"/>
        </w:r>
      </w:hyperlink>
    </w:p>
    <w:p w14:paraId="60219A35" w14:textId="77777777" w:rsidR="00B93AFE" w:rsidRDefault="00F60B01">
      <w:pPr>
        <w:pStyle w:val="TOC2"/>
        <w:rPr>
          <w:rFonts w:eastAsiaTheme="minorEastAsia" w:cstheme="minorBidi"/>
          <w:smallCaps w:val="0"/>
          <w:noProof/>
          <w:sz w:val="22"/>
          <w:szCs w:val="22"/>
          <w:lang w:eastAsia="en-GB" w:bidi="ar-SA"/>
        </w:rPr>
      </w:pPr>
      <w:hyperlink w:anchor="_Toc500321330" w:history="1">
        <w:r w:rsidR="00B93AFE" w:rsidRPr="004B2776">
          <w:rPr>
            <w:rStyle w:val="Hyperlink"/>
            <w:noProof/>
          </w:rPr>
          <w:t>2.1</w:t>
        </w:r>
        <w:r w:rsidR="00B93AFE">
          <w:rPr>
            <w:rFonts w:eastAsiaTheme="minorEastAsia" w:cstheme="minorBidi"/>
            <w:smallCaps w:val="0"/>
            <w:noProof/>
            <w:sz w:val="22"/>
            <w:szCs w:val="22"/>
            <w:lang w:eastAsia="en-GB" w:bidi="ar-SA"/>
          </w:rPr>
          <w:tab/>
        </w:r>
        <w:r w:rsidR="00B93AFE" w:rsidRPr="004B2776">
          <w:rPr>
            <w:rStyle w:val="Hyperlink"/>
            <w:noProof/>
          </w:rPr>
          <w:t>Host organism</w:t>
        </w:r>
        <w:r w:rsidR="00B93AFE">
          <w:rPr>
            <w:noProof/>
            <w:webHidden/>
          </w:rPr>
          <w:tab/>
        </w:r>
        <w:r w:rsidR="00B93AFE">
          <w:rPr>
            <w:noProof/>
            <w:webHidden/>
          </w:rPr>
          <w:fldChar w:fldCharType="begin"/>
        </w:r>
        <w:r w:rsidR="00B93AFE">
          <w:rPr>
            <w:noProof/>
            <w:webHidden/>
          </w:rPr>
          <w:instrText xml:space="preserve"> PAGEREF _Toc500321330 \h </w:instrText>
        </w:r>
        <w:r w:rsidR="00B93AFE">
          <w:rPr>
            <w:noProof/>
            <w:webHidden/>
          </w:rPr>
        </w:r>
        <w:r w:rsidR="00B93AFE">
          <w:rPr>
            <w:noProof/>
            <w:webHidden/>
          </w:rPr>
          <w:fldChar w:fldCharType="separate"/>
        </w:r>
        <w:r w:rsidR="00B93AFE">
          <w:rPr>
            <w:noProof/>
            <w:webHidden/>
          </w:rPr>
          <w:t>5</w:t>
        </w:r>
        <w:r w:rsidR="00B93AFE">
          <w:rPr>
            <w:noProof/>
            <w:webHidden/>
          </w:rPr>
          <w:fldChar w:fldCharType="end"/>
        </w:r>
      </w:hyperlink>
    </w:p>
    <w:p w14:paraId="0425D393" w14:textId="77777777" w:rsidR="00B93AFE" w:rsidRDefault="00F60B01">
      <w:pPr>
        <w:pStyle w:val="TOC2"/>
        <w:rPr>
          <w:rFonts w:eastAsiaTheme="minorEastAsia" w:cstheme="minorBidi"/>
          <w:smallCaps w:val="0"/>
          <w:noProof/>
          <w:sz w:val="22"/>
          <w:szCs w:val="22"/>
          <w:lang w:eastAsia="en-GB" w:bidi="ar-SA"/>
        </w:rPr>
      </w:pPr>
      <w:hyperlink w:anchor="_Toc500321331" w:history="1">
        <w:r w:rsidR="00B93AFE" w:rsidRPr="004B2776">
          <w:rPr>
            <w:rStyle w:val="Hyperlink"/>
            <w:noProof/>
          </w:rPr>
          <w:t>2.2</w:t>
        </w:r>
        <w:r w:rsidR="00B93AFE">
          <w:rPr>
            <w:rFonts w:eastAsiaTheme="minorEastAsia" w:cstheme="minorBidi"/>
            <w:smallCaps w:val="0"/>
            <w:noProof/>
            <w:sz w:val="22"/>
            <w:szCs w:val="22"/>
            <w:lang w:eastAsia="en-GB" w:bidi="ar-SA"/>
          </w:rPr>
          <w:tab/>
        </w:r>
        <w:r w:rsidR="00B93AFE" w:rsidRPr="004B2776">
          <w:rPr>
            <w:rStyle w:val="Hyperlink"/>
            <w:noProof/>
          </w:rPr>
          <w:t>Donor organisms</w:t>
        </w:r>
        <w:r w:rsidR="00B93AFE">
          <w:rPr>
            <w:noProof/>
            <w:webHidden/>
          </w:rPr>
          <w:tab/>
        </w:r>
        <w:r w:rsidR="00B93AFE">
          <w:rPr>
            <w:noProof/>
            <w:webHidden/>
          </w:rPr>
          <w:fldChar w:fldCharType="begin"/>
        </w:r>
        <w:r w:rsidR="00B93AFE">
          <w:rPr>
            <w:noProof/>
            <w:webHidden/>
          </w:rPr>
          <w:instrText xml:space="preserve"> PAGEREF _Toc500321331 \h </w:instrText>
        </w:r>
        <w:r w:rsidR="00B93AFE">
          <w:rPr>
            <w:noProof/>
            <w:webHidden/>
          </w:rPr>
        </w:r>
        <w:r w:rsidR="00B93AFE">
          <w:rPr>
            <w:noProof/>
            <w:webHidden/>
          </w:rPr>
          <w:fldChar w:fldCharType="separate"/>
        </w:r>
        <w:r w:rsidR="00B93AFE">
          <w:rPr>
            <w:noProof/>
            <w:webHidden/>
          </w:rPr>
          <w:t>6</w:t>
        </w:r>
        <w:r w:rsidR="00B93AFE">
          <w:rPr>
            <w:noProof/>
            <w:webHidden/>
          </w:rPr>
          <w:fldChar w:fldCharType="end"/>
        </w:r>
      </w:hyperlink>
    </w:p>
    <w:p w14:paraId="3EDAA9E6" w14:textId="77777777" w:rsidR="00B93AFE" w:rsidRDefault="00F60B01">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34" w:history="1">
        <w:r w:rsidR="00B93AFE" w:rsidRPr="004B2776">
          <w:rPr>
            <w:rStyle w:val="Hyperlink"/>
            <w:noProof/>
          </w:rPr>
          <w:t>3</w:t>
        </w:r>
        <w:r w:rsidR="00B93AFE">
          <w:rPr>
            <w:rFonts w:eastAsiaTheme="minorEastAsia" w:cstheme="minorBidi"/>
            <w:b w:val="0"/>
            <w:bCs w:val="0"/>
            <w:caps w:val="0"/>
            <w:noProof/>
            <w:sz w:val="22"/>
            <w:szCs w:val="22"/>
            <w:lang w:eastAsia="en-GB" w:bidi="ar-SA"/>
          </w:rPr>
          <w:tab/>
        </w:r>
        <w:r w:rsidR="00B93AFE" w:rsidRPr="004B2776">
          <w:rPr>
            <w:rStyle w:val="Hyperlink"/>
            <w:noProof/>
          </w:rPr>
          <w:t>Molecular characterisation</w:t>
        </w:r>
        <w:r w:rsidR="00B93AFE">
          <w:rPr>
            <w:noProof/>
            <w:webHidden/>
          </w:rPr>
          <w:tab/>
        </w:r>
        <w:r w:rsidR="00B93AFE">
          <w:rPr>
            <w:noProof/>
            <w:webHidden/>
          </w:rPr>
          <w:fldChar w:fldCharType="begin"/>
        </w:r>
        <w:r w:rsidR="00B93AFE">
          <w:rPr>
            <w:noProof/>
            <w:webHidden/>
          </w:rPr>
          <w:instrText xml:space="preserve"> PAGEREF _Toc500321334 \h </w:instrText>
        </w:r>
        <w:r w:rsidR="00B93AFE">
          <w:rPr>
            <w:noProof/>
            <w:webHidden/>
          </w:rPr>
        </w:r>
        <w:r w:rsidR="00B93AFE">
          <w:rPr>
            <w:noProof/>
            <w:webHidden/>
          </w:rPr>
          <w:fldChar w:fldCharType="separate"/>
        </w:r>
        <w:r w:rsidR="00B93AFE">
          <w:rPr>
            <w:noProof/>
            <w:webHidden/>
          </w:rPr>
          <w:t>7</w:t>
        </w:r>
        <w:r w:rsidR="00B93AFE">
          <w:rPr>
            <w:noProof/>
            <w:webHidden/>
          </w:rPr>
          <w:fldChar w:fldCharType="end"/>
        </w:r>
      </w:hyperlink>
    </w:p>
    <w:p w14:paraId="65B4B9FD" w14:textId="77777777" w:rsidR="00B93AFE" w:rsidRDefault="00F60B01">
      <w:pPr>
        <w:pStyle w:val="TOC2"/>
        <w:rPr>
          <w:rFonts w:eastAsiaTheme="minorEastAsia" w:cstheme="minorBidi"/>
          <w:smallCaps w:val="0"/>
          <w:noProof/>
          <w:sz w:val="22"/>
          <w:szCs w:val="22"/>
          <w:lang w:eastAsia="en-GB" w:bidi="ar-SA"/>
        </w:rPr>
      </w:pPr>
      <w:hyperlink w:anchor="_Toc500321335" w:history="1">
        <w:r w:rsidR="00B93AFE" w:rsidRPr="004B2776">
          <w:rPr>
            <w:rStyle w:val="Hyperlink"/>
            <w:noProof/>
          </w:rPr>
          <w:t>3.1</w:t>
        </w:r>
        <w:r w:rsidR="00B93AFE">
          <w:rPr>
            <w:rFonts w:eastAsiaTheme="minorEastAsia" w:cstheme="minorBidi"/>
            <w:smallCaps w:val="0"/>
            <w:noProof/>
            <w:sz w:val="22"/>
            <w:szCs w:val="22"/>
            <w:lang w:eastAsia="en-GB" w:bidi="ar-SA"/>
          </w:rPr>
          <w:tab/>
        </w:r>
        <w:r w:rsidR="00B93AFE" w:rsidRPr="004B2776">
          <w:rPr>
            <w:rStyle w:val="Hyperlink"/>
            <w:noProof/>
          </w:rPr>
          <w:t>Transformation Method</w:t>
        </w:r>
        <w:r w:rsidR="00B93AFE">
          <w:rPr>
            <w:noProof/>
            <w:webHidden/>
          </w:rPr>
          <w:tab/>
        </w:r>
        <w:r w:rsidR="00B93AFE">
          <w:rPr>
            <w:noProof/>
            <w:webHidden/>
          </w:rPr>
          <w:fldChar w:fldCharType="begin"/>
        </w:r>
        <w:r w:rsidR="00B93AFE">
          <w:rPr>
            <w:noProof/>
            <w:webHidden/>
          </w:rPr>
          <w:instrText xml:space="preserve"> PAGEREF _Toc500321335 \h </w:instrText>
        </w:r>
        <w:r w:rsidR="00B93AFE">
          <w:rPr>
            <w:noProof/>
            <w:webHidden/>
          </w:rPr>
        </w:r>
        <w:r w:rsidR="00B93AFE">
          <w:rPr>
            <w:noProof/>
            <w:webHidden/>
          </w:rPr>
          <w:fldChar w:fldCharType="separate"/>
        </w:r>
        <w:r w:rsidR="00B93AFE">
          <w:rPr>
            <w:noProof/>
            <w:webHidden/>
          </w:rPr>
          <w:t>7</w:t>
        </w:r>
        <w:r w:rsidR="00B93AFE">
          <w:rPr>
            <w:noProof/>
            <w:webHidden/>
          </w:rPr>
          <w:fldChar w:fldCharType="end"/>
        </w:r>
      </w:hyperlink>
    </w:p>
    <w:p w14:paraId="61500C27" w14:textId="77777777" w:rsidR="00B93AFE" w:rsidRDefault="00F60B01">
      <w:pPr>
        <w:pStyle w:val="TOC2"/>
        <w:rPr>
          <w:rFonts w:eastAsiaTheme="minorEastAsia" w:cstheme="minorBidi"/>
          <w:smallCaps w:val="0"/>
          <w:noProof/>
          <w:sz w:val="22"/>
          <w:szCs w:val="22"/>
          <w:lang w:eastAsia="en-GB" w:bidi="ar-SA"/>
        </w:rPr>
      </w:pPr>
      <w:hyperlink w:anchor="_Toc500321336" w:history="1">
        <w:r w:rsidR="00B93AFE" w:rsidRPr="004B2776">
          <w:rPr>
            <w:rStyle w:val="Hyperlink"/>
            <w:noProof/>
          </w:rPr>
          <w:t>3.2</w:t>
        </w:r>
        <w:r w:rsidR="00B93AFE">
          <w:rPr>
            <w:rFonts w:eastAsiaTheme="minorEastAsia" w:cstheme="minorBidi"/>
            <w:smallCaps w:val="0"/>
            <w:noProof/>
            <w:sz w:val="22"/>
            <w:szCs w:val="22"/>
            <w:lang w:eastAsia="en-GB" w:bidi="ar-SA"/>
          </w:rPr>
          <w:tab/>
        </w:r>
        <w:r w:rsidR="00B93AFE" w:rsidRPr="004B2776">
          <w:rPr>
            <w:rStyle w:val="Hyperlink"/>
            <w:noProof/>
          </w:rPr>
          <w:t>Detailed description of T-DNA I</w:t>
        </w:r>
        <w:r w:rsidR="00B93AFE">
          <w:rPr>
            <w:noProof/>
            <w:webHidden/>
          </w:rPr>
          <w:tab/>
        </w:r>
        <w:r w:rsidR="00B93AFE">
          <w:rPr>
            <w:noProof/>
            <w:webHidden/>
          </w:rPr>
          <w:fldChar w:fldCharType="begin"/>
        </w:r>
        <w:r w:rsidR="00B93AFE">
          <w:rPr>
            <w:noProof/>
            <w:webHidden/>
          </w:rPr>
          <w:instrText xml:space="preserve"> PAGEREF _Toc500321336 \h </w:instrText>
        </w:r>
        <w:r w:rsidR="00B93AFE">
          <w:rPr>
            <w:noProof/>
            <w:webHidden/>
          </w:rPr>
        </w:r>
        <w:r w:rsidR="00B93AFE">
          <w:rPr>
            <w:noProof/>
            <w:webHidden/>
          </w:rPr>
          <w:fldChar w:fldCharType="separate"/>
        </w:r>
        <w:r w:rsidR="00B93AFE">
          <w:rPr>
            <w:noProof/>
            <w:webHidden/>
          </w:rPr>
          <w:t>8</w:t>
        </w:r>
        <w:r w:rsidR="00B93AFE">
          <w:rPr>
            <w:noProof/>
            <w:webHidden/>
          </w:rPr>
          <w:fldChar w:fldCharType="end"/>
        </w:r>
      </w:hyperlink>
    </w:p>
    <w:p w14:paraId="56EF2DED" w14:textId="77777777" w:rsidR="00B93AFE" w:rsidRDefault="00F60B01">
      <w:pPr>
        <w:pStyle w:val="TOC2"/>
        <w:rPr>
          <w:rFonts w:eastAsiaTheme="minorEastAsia" w:cstheme="minorBidi"/>
          <w:smallCaps w:val="0"/>
          <w:noProof/>
          <w:sz w:val="22"/>
          <w:szCs w:val="22"/>
          <w:lang w:eastAsia="en-GB" w:bidi="ar-SA"/>
        </w:rPr>
      </w:pPr>
      <w:hyperlink w:anchor="_Toc500321337" w:history="1">
        <w:r w:rsidR="00B93AFE" w:rsidRPr="004B2776">
          <w:rPr>
            <w:rStyle w:val="Hyperlink"/>
            <w:noProof/>
          </w:rPr>
          <w:t>3.3</w:t>
        </w:r>
        <w:r w:rsidR="00B93AFE">
          <w:rPr>
            <w:rFonts w:eastAsiaTheme="minorEastAsia" w:cstheme="minorBidi"/>
            <w:smallCaps w:val="0"/>
            <w:noProof/>
            <w:sz w:val="22"/>
            <w:szCs w:val="22"/>
            <w:lang w:eastAsia="en-GB" w:bidi="ar-SA"/>
          </w:rPr>
          <w:tab/>
        </w:r>
        <w:r w:rsidR="00B93AFE" w:rsidRPr="004B2776">
          <w:rPr>
            <w:rStyle w:val="Hyperlink"/>
            <w:noProof/>
          </w:rPr>
          <w:t>Development of the cotton line from original transformation</w:t>
        </w:r>
        <w:r w:rsidR="00B93AFE">
          <w:rPr>
            <w:noProof/>
            <w:webHidden/>
          </w:rPr>
          <w:tab/>
        </w:r>
        <w:r w:rsidR="00B93AFE">
          <w:rPr>
            <w:noProof/>
            <w:webHidden/>
          </w:rPr>
          <w:fldChar w:fldCharType="begin"/>
        </w:r>
        <w:r w:rsidR="00B93AFE">
          <w:rPr>
            <w:noProof/>
            <w:webHidden/>
          </w:rPr>
          <w:instrText xml:space="preserve"> PAGEREF _Toc500321337 \h </w:instrText>
        </w:r>
        <w:r w:rsidR="00B93AFE">
          <w:rPr>
            <w:noProof/>
            <w:webHidden/>
          </w:rPr>
        </w:r>
        <w:r w:rsidR="00B93AFE">
          <w:rPr>
            <w:noProof/>
            <w:webHidden/>
          </w:rPr>
          <w:fldChar w:fldCharType="separate"/>
        </w:r>
        <w:r w:rsidR="00B93AFE">
          <w:rPr>
            <w:noProof/>
            <w:webHidden/>
          </w:rPr>
          <w:t>9</w:t>
        </w:r>
        <w:r w:rsidR="00B93AFE">
          <w:rPr>
            <w:noProof/>
            <w:webHidden/>
          </w:rPr>
          <w:fldChar w:fldCharType="end"/>
        </w:r>
      </w:hyperlink>
    </w:p>
    <w:p w14:paraId="30C1BD4F" w14:textId="77777777" w:rsidR="00B93AFE" w:rsidRDefault="00F60B01">
      <w:pPr>
        <w:pStyle w:val="TOC2"/>
        <w:rPr>
          <w:rFonts w:eastAsiaTheme="minorEastAsia" w:cstheme="minorBidi"/>
          <w:smallCaps w:val="0"/>
          <w:noProof/>
          <w:sz w:val="22"/>
          <w:szCs w:val="22"/>
          <w:lang w:eastAsia="en-GB" w:bidi="ar-SA"/>
        </w:rPr>
      </w:pPr>
      <w:hyperlink w:anchor="_Toc500321338" w:history="1">
        <w:r w:rsidR="00B93AFE" w:rsidRPr="004B2776">
          <w:rPr>
            <w:rStyle w:val="Hyperlink"/>
            <w:noProof/>
          </w:rPr>
          <w:t>3.4</w:t>
        </w:r>
        <w:r w:rsidR="00B93AFE">
          <w:rPr>
            <w:rFonts w:eastAsiaTheme="minorEastAsia" w:cstheme="minorBidi"/>
            <w:smallCaps w:val="0"/>
            <w:noProof/>
            <w:sz w:val="22"/>
            <w:szCs w:val="22"/>
            <w:lang w:eastAsia="en-GB" w:bidi="ar-SA"/>
          </w:rPr>
          <w:tab/>
        </w:r>
        <w:r w:rsidR="00B93AFE" w:rsidRPr="004B2776">
          <w:rPr>
            <w:rStyle w:val="Hyperlink"/>
            <w:noProof/>
          </w:rPr>
          <w:t>Characterisation of the inserted DNA and site(s) of insertion</w:t>
        </w:r>
        <w:r w:rsidR="00B93AFE">
          <w:rPr>
            <w:noProof/>
            <w:webHidden/>
          </w:rPr>
          <w:tab/>
        </w:r>
        <w:r w:rsidR="00B93AFE">
          <w:rPr>
            <w:noProof/>
            <w:webHidden/>
          </w:rPr>
          <w:fldChar w:fldCharType="begin"/>
        </w:r>
        <w:r w:rsidR="00B93AFE">
          <w:rPr>
            <w:noProof/>
            <w:webHidden/>
          </w:rPr>
          <w:instrText xml:space="preserve"> PAGEREF _Toc500321338 \h </w:instrText>
        </w:r>
        <w:r w:rsidR="00B93AFE">
          <w:rPr>
            <w:noProof/>
            <w:webHidden/>
          </w:rPr>
        </w:r>
        <w:r w:rsidR="00B93AFE">
          <w:rPr>
            <w:noProof/>
            <w:webHidden/>
          </w:rPr>
          <w:fldChar w:fldCharType="separate"/>
        </w:r>
        <w:r w:rsidR="00B93AFE">
          <w:rPr>
            <w:noProof/>
            <w:webHidden/>
          </w:rPr>
          <w:t>10</w:t>
        </w:r>
        <w:r w:rsidR="00B93AFE">
          <w:rPr>
            <w:noProof/>
            <w:webHidden/>
          </w:rPr>
          <w:fldChar w:fldCharType="end"/>
        </w:r>
      </w:hyperlink>
    </w:p>
    <w:p w14:paraId="78C8F9C2" w14:textId="77777777" w:rsidR="00B93AFE" w:rsidRDefault="00F60B01">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45" w:history="1">
        <w:r w:rsidR="00B93AFE" w:rsidRPr="004B2776">
          <w:rPr>
            <w:rStyle w:val="Hyperlink"/>
            <w:noProof/>
          </w:rPr>
          <w:t>4</w:t>
        </w:r>
        <w:r w:rsidR="00B93AFE">
          <w:rPr>
            <w:rFonts w:eastAsiaTheme="minorEastAsia" w:cstheme="minorBidi"/>
            <w:b w:val="0"/>
            <w:bCs w:val="0"/>
            <w:caps w:val="0"/>
            <w:noProof/>
            <w:sz w:val="22"/>
            <w:szCs w:val="22"/>
            <w:lang w:eastAsia="en-GB" w:bidi="ar-SA"/>
          </w:rPr>
          <w:tab/>
        </w:r>
        <w:r w:rsidR="00B93AFE" w:rsidRPr="004B2776">
          <w:rPr>
            <w:rStyle w:val="Hyperlink"/>
            <w:noProof/>
          </w:rPr>
          <w:t>Characterisation and safety assessment of novel substances</w:t>
        </w:r>
        <w:r w:rsidR="00B93AFE">
          <w:rPr>
            <w:noProof/>
            <w:webHidden/>
          </w:rPr>
          <w:tab/>
        </w:r>
        <w:r w:rsidR="00B93AFE">
          <w:rPr>
            <w:noProof/>
            <w:webHidden/>
          </w:rPr>
          <w:fldChar w:fldCharType="begin"/>
        </w:r>
        <w:r w:rsidR="00B93AFE">
          <w:rPr>
            <w:noProof/>
            <w:webHidden/>
          </w:rPr>
          <w:instrText xml:space="preserve"> PAGEREF _Toc500321345 \h </w:instrText>
        </w:r>
        <w:r w:rsidR="00B93AFE">
          <w:rPr>
            <w:noProof/>
            <w:webHidden/>
          </w:rPr>
        </w:r>
        <w:r w:rsidR="00B93AFE">
          <w:rPr>
            <w:noProof/>
            <w:webHidden/>
          </w:rPr>
          <w:fldChar w:fldCharType="separate"/>
        </w:r>
        <w:r w:rsidR="00B93AFE">
          <w:rPr>
            <w:noProof/>
            <w:webHidden/>
          </w:rPr>
          <w:t>13</w:t>
        </w:r>
        <w:r w:rsidR="00B93AFE">
          <w:rPr>
            <w:noProof/>
            <w:webHidden/>
          </w:rPr>
          <w:fldChar w:fldCharType="end"/>
        </w:r>
      </w:hyperlink>
    </w:p>
    <w:p w14:paraId="5122758C" w14:textId="77777777" w:rsidR="00B93AFE" w:rsidRDefault="00F60B01">
      <w:pPr>
        <w:pStyle w:val="TOC2"/>
        <w:rPr>
          <w:rFonts w:eastAsiaTheme="minorEastAsia" w:cstheme="minorBidi"/>
          <w:smallCaps w:val="0"/>
          <w:noProof/>
          <w:sz w:val="22"/>
          <w:szCs w:val="22"/>
          <w:lang w:eastAsia="en-GB" w:bidi="ar-SA"/>
        </w:rPr>
      </w:pPr>
      <w:hyperlink w:anchor="_Toc500321346" w:history="1">
        <w:r w:rsidR="00B93AFE" w:rsidRPr="004B2776">
          <w:rPr>
            <w:rStyle w:val="Hyperlink"/>
            <w:noProof/>
          </w:rPr>
          <w:t>4.1</w:t>
        </w:r>
        <w:r w:rsidR="00B93AFE">
          <w:rPr>
            <w:rFonts w:eastAsiaTheme="minorEastAsia" w:cstheme="minorBidi"/>
            <w:smallCaps w:val="0"/>
            <w:noProof/>
            <w:sz w:val="22"/>
            <w:szCs w:val="22"/>
            <w:lang w:eastAsia="en-GB" w:bidi="ar-SA"/>
          </w:rPr>
          <w:tab/>
        </w:r>
        <w:r w:rsidR="00B93AFE" w:rsidRPr="004B2776">
          <w:rPr>
            <w:rStyle w:val="Hyperlink"/>
            <w:noProof/>
          </w:rPr>
          <w:t>Description of the mCry51Aa2 protein</w:t>
        </w:r>
        <w:r w:rsidR="00B93AFE">
          <w:rPr>
            <w:noProof/>
            <w:webHidden/>
          </w:rPr>
          <w:tab/>
        </w:r>
        <w:r w:rsidR="00B93AFE">
          <w:rPr>
            <w:noProof/>
            <w:webHidden/>
          </w:rPr>
          <w:fldChar w:fldCharType="begin"/>
        </w:r>
        <w:r w:rsidR="00B93AFE">
          <w:rPr>
            <w:noProof/>
            <w:webHidden/>
          </w:rPr>
          <w:instrText xml:space="preserve"> PAGEREF _Toc500321346 \h </w:instrText>
        </w:r>
        <w:r w:rsidR="00B93AFE">
          <w:rPr>
            <w:noProof/>
            <w:webHidden/>
          </w:rPr>
        </w:r>
        <w:r w:rsidR="00B93AFE">
          <w:rPr>
            <w:noProof/>
            <w:webHidden/>
          </w:rPr>
          <w:fldChar w:fldCharType="separate"/>
        </w:r>
        <w:r w:rsidR="00B93AFE">
          <w:rPr>
            <w:noProof/>
            <w:webHidden/>
          </w:rPr>
          <w:t>14</w:t>
        </w:r>
        <w:r w:rsidR="00B93AFE">
          <w:rPr>
            <w:noProof/>
            <w:webHidden/>
          </w:rPr>
          <w:fldChar w:fldCharType="end"/>
        </w:r>
      </w:hyperlink>
    </w:p>
    <w:p w14:paraId="32044F41" w14:textId="77777777" w:rsidR="00B93AFE" w:rsidRDefault="00F60B01">
      <w:pPr>
        <w:pStyle w:val="TOC2"/>
        <w:rPr>
          <w:rFonts w:eastAsiaTheme="minorEastAsia" w:cstheme="minorBidi"/>
          <w:smallCaps w:val="0"/>
          <w:noProof/>
          <w:sz w:val="22"/>
          <w:szCs w:val="22"/>
          <w:lang w:eastAsia="en-GB" w:bidi="ar-SA"/>
        </w:rPr>
      </w:pPr>
      <w:hyperlink w:anchor="_Toc500321347" w:history="1">
        <w:r w:rsidR="00B93AFE" w:rsidRPr="004B2776">
          <w:rPr>
            <w:rStyle w:val="Hyperlink"/>
            <w:noProof/>
          </w:rPr>
          <w:t>4.2</w:t>
        </w:r>
        <w:r w:rsidR="00B93AFE">
          <w:rPr>
            <w:rFonts w:eastAsiaTheme="minorEastAsia" w:cstheme="minorBidi"/>
            <w:smallCaps w:val="0"/>
            <w:noProof/>
            <w:sz w:val="22"/>
            <w:szCs w:val="22"/>
            <w:lang w:eastAsia="en-GB" w:bidi="ar-SA"/>
          </w:rPr>
          <w:tab/>
        </w:r>
        <w:r w:rsidR="00B93AFE" w:rsidRPr="004B2776">
          <w:rPr>
            <w:rStyle w:val="Hyperlink"/>
            <w:noProof/>
          </w:rPr>
          <w:t>Expression of the mCry51Aa2 protein in cotton tissues</w:t>
        </w:r>
        <w:r w:rsidR="00B93AFE">
          <w:rPr>
            <w:noProof/>
            <w:webHidden/>
          </w:rPr>
          <w:tab/>
        </w:r>
        <w:r w:rsidR="00B93AFE">
          <w:rPr>
            <w:noProof/>
            <w:webHidden/>
          </w:rPr>
          <w:fldChar w:fldCharType="begin"/>
        </w:r>
        <w:r w:rsidR="00B93AFE">
          <w:rPr>
            <w:noProof/>
            <w:webHidden/>
          </w:rPr>
          <w:instrText xml:space="preserve"> PAGEREF _Toc500321347 \h </w:instrText>
        </w:r>
        <w:r w:rsidR="00B93AFE">
          <w:rPr>
            <w:noProof/>
            <w:webHidden/>
          </w:rPr>
        </w:r>
        <w:r w:rsidR="00B93AFE">
          <w:rPr>
            <w:noProof/>
            <w:webHidden/>
          </w:rPr>
          <w:fldChar w:fldCharType="separate"/>
        </w:r>
        <w:r w:rsidR="00B93AFE">
          <w:rPr>
            <w:noProof/>
            <w:webHidden/>
          </w:rPr>
          <w:t>14</w:t>
        </w:r>
        <w:r w:rsidR="00B93AFE">
          <w:rPr>
            <w:noProof/>
            <w:webHidden/>
          </w:rPr>
          <w:fldChar w:fldCharType="end"/>
        </w:r>
      </w:hyperlink>
    </w:p>
    <w:p w14:paraId="6A6150D2" w14:textId="77777777" w:rsidR="00B93AFE" w:rsidRDefault="00F60B01">
      <w:pPr>
        <w:pStyle w:val="TOC2"/>
        <w:rPr>
          <w:rFonts w:eastAsiaTheme="minorEastAsia" w:cstheme="minorBidi"/>
          <w:smallCaps w:val="0"/>
          <w:noProof/>
          <w:sz w:val="22"/>
          <w:szCs w:val="22"/>
          <w:lang w:eastAsia="en-GB" w:bidi="ar-SA"/>
        </w:rPr>
      </w:pPr>
      <w:hyperlink w:anchor="_Toc500321348" w:history="1">
        <w:r w:rsidR="00B93AFE" w:rsidRPr="004B2776">
          <w:rPr>
            <w:rStyle w:val="Hyperlink"/>
            <w:noProof/>
          </w:rPr>
          <w:t>4.3</w:t>
        </w:r>
        <w:r w:rsidR="00B93AFE">
          <w:rPr>
            <w:rFonts w:eastAsiaTheme="minorEastAsia" w:cstheme="minorBidi"/>
            <w:smallCaps w:val="0"/>
            <w:noProof/>
            <w:sz w:val="22"/>
            <w:szCs w:val="22"/>
            <w:lang w:eastAsia="en-GB" w:bidi="ar-SA"/>
          </w:rPr>
          <w:tab/>
        </w:r>
        <w:r w:rsidR="00B93AFE" w:rsidRPr="004B2776">
          <w:rPr>
            <w:rStyle w:val="Hyperlink"/>
            <w:noProof/>
          </w:rPr>
          <w:t>Characterisation of mCry51Aa2 protein expressed in cotton and equivalence to bacterially-produced forms</w:t>
        </w:r>
        <w:r w:rsidR="00B93AFE">
          <w:rPr>
            <w:noProof/>
            <w:webHidden/>
          </w:rPr>
          <w:tab/>
        </w:r>
        <w:r w:rsidR="00B93AFE">
          <w:rPr>
            <w:noProof/>
            <w:webHidden/>
          </w:rPr>
          <w:fldChar w:fldCharType="begin"/>
        </w:r>
        <w:r w:rsidR="00B93AFE">
          <w:rPr>
            <w:noProof/>
            <w:webHidden/>
          </w:rPr>
          <w:instrText xml:space="preserve"> PAGEREF _Toc500321348 \h </w:instrText>
        </w:r>
        <w:r w:rsidR="00B93AFE">
          <w:rPr>
            <w:noProof/>
            <w:webHidden/>
          </w:rPr>
        </w:r>
        <w:r w:rsidR="00B93AFE">
          <w:rPr>
            <w:noProof/>
            <w:webHidden/>
          </w:rPr>
          <w:fldChar w:fldCharType="separate"/>
        </w:r>
        <w:r w:rsidR="00B93AFE">
          <w:rPr>
            <w:noProof/>
            <w:webHidden/>
          </w:rPr>
          <w:t>15</w:t>
        </w:r>
        <w:r w:rsidR="00B93AFE">
          <w:rPr>
            <w:noProof/>
            <w:webHidden/>
          </w:rPr>
          <w:fldChar w:fldCharType="end"/>
        </w:r>
      </w:hyperlink>
    </w:p>
    <w:p w14:paraId="32666AD2" w14:textId="77777777" w:rsidR="00B93AFE" w:rsidRDefault="00F60B01">
      <w:pPr>
        <w:pStyle w:val="TOC2"/>
        <w:rPr>
          <w:rFonts w:eastAsiaTheme="minorEastAsia" w:cstheme="minorBidi"/>
          <w:smallCaps w:val="0"/>
          <w:noProof/>
          <w:sz w:val="22"/>
          <w:szCs w:val="22"/>
          <w:lang w:eastAsia="en-GB" w:bidi="ar-SA"/>
        </w:rPr>
      </w:pPr>
      <w:hyperlink w:anchor="_Toc500321349" w:history="1">
        <w:r w:rsidR="00B93AFE" w:rsidRPr="004B2776">
          <w:rPr>
            <w:rStyle w:val="Hyperlink"/>
            <w:noProof/>
          </w:rPr>
          <w:t>4.4</w:t>
        </w:r>
        <w:r w:rsidR="00B93AFE">
          <w:rPr>
            <w:rFonts w:eastAsiaTheme="minorEastAsia" w:cstheme="minorBidi"/>
            <w:smallCaps w:val="0"/>
            <w:noProof/>
            <w:sz w:val="22"/>
            <w:szCs w:val="22"/>
            <w:lang w:eastAsia="en-GB" w:bidi="ar-SA"/>
          </w:rPr>
          <w:tab/>
        </w:r>
        <w:r w:rsidR="00B93AFE" w:rsidRPr="004B2776">
          <w:rPr>
            <w:rStyle w:val="Hyperlink"/>
            <w:noProof/>
          </w:rPr>
          <w:t>Safety of the introduced mCry51Aa2</w:t>
        </w:r>
        <w:r w:rsidR="00B93AFE">
          <w:rPr>
            <w:noProof/>
            <w:webHidden/>
          </w:rPr>
          <w:tab/>
        </w:r>
        <w:r w:rsidR="00B93AFE">
          <w:rPr>
            <w:noProof/>
            <w:webHidden/>
          </w:rPr>
          <w:fldChar w:fldCharType="begin"/>
        </w:r>
        <w:r w:rsidR="00B93AFE">
          <w:rPr>
            <w:noProof/>
            <w:webHidden/>
          </w:rPr>
          <w:instrText xml:space="preserve"> PAGEREF _Toc500321349 \h </w:instrText>
        </w:r>
        <w:r w:rsidR="00B93AFE">
          <w:rPr>
            <w:noProof/>
            <w:webHidden/>
          </w:rPr>
        </w:r>
        <w:r w:rsidR="00B93AFE">
          <w:rPr>
            <w:noProof/>
            <w:webHidden/>
          </w:rPr>
          <w:fldChar w:fldCharType="separate"/>
        </w:r>
        <w:r w:rsidR="00B93AFE">
          <w:rPr>
            <w:noProof/>
            <w:webHidden/>
          </w:rPr>
          <w:t>16</w:t>
        </w:r>
        <w:r w:rsidR="00B93AFE">
          <w:rPr>
            <w:noProof/>
            <w:webHidden/>
          </w:rPr>
          <w:fldChar w:fldCharType="end"/>
        </w:r>
      </w:hyperlink>
    </w:p>
    <w:p w14:paraId="54197F62" w14:textId="77777777" w:rsidR="00B93AFE" w:rsidRDefault="00F60B01">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55" w:history="1">
        <w:r w:rsidR="00B93AFE" w:rsidRPr="004B2776">
          <w:rPr>
            <w:rStyle w:val="Hyperlink"/>
            <w:noProof/>
          </w:rPr>
          <w:t>5</w:t>
        </w:r>
        <w:r w:rsidR="00B93AFE">
          <w:rPr>
            <w:rFonts w:eastAsiaTheme="minorEastAsia" w:cstheme="minorBidi"/>
            <w:b w:val="0"/>
            <w:bCs w:val="0"/>
            <w:caps w:val="0"/>
            <w:noProof/>
            <w:sz w:val="22"/>
            <w:szCs w:val="22"/>
            <w:lang w:eastAsia="en-GB" w:bidi="ar-SA"/>
          </w:rPr>
          <w:tab/>
        </w:r>
        <w:r w:rsidR="00B93AFE" w:rsidRPr="004B2776">
          <w:rPr>
            <w:rStyle w:val="Hyperlink"/>
            <w:noProof/>
          </w:rPr>
          <w:t>Compositional analysis</w:t>
        </w:r>
        <w:r w:rsidR="00B93AFE">
          <w:rPr>
            <w:noProof/>
            <w:webHidden/>
          </w:rPr>
          <w:tab/>
        </w:r>
        <w:r w:rsidR="00B93AFE">
          <w:rPr>
            <w:noProof/>
            <w:webHidden/>
          </w:rPr>
          <w:fldChar w:fldCharType="begin"/>
        </w:r>
        <w:r w:rsidR="00B93AFE">
          <w:rPr>
            <w:noProof/>
            <w:webHidden/>
          </w:rPr>
          <w:instrText xml:space="preserve"> PAGEREF _Toc500321355 \h </w:instrText>
        </w:r>
        <w:r w:rsidR="00B93AFE">
          <w:rPr>
            <w:noProof/>
            <w:webHidden/>
          </w:rPr>
        </w:r>
        <w:r w:rsidR="00B93AFE">
          <w:rPr>
            <w:noProof/>
            <w:webHidden/>
          </w:rPr>
          <w:fldChar w:fldCharType="separate"/>
        </w:r>
        <w:r w:rsidR="00B93AFE">
          <w:rPr>
            <w:noProof/>
            <w:webHidden/>
          </w:rPr>
          <w:t>18</w:t>
        </w:r>
        <w:r w:rsidR="00B93AFE">
          <w:rPr>
            <w:noProof/>
            <w:webHidden/>
          </w:rPr>
          <w:fldChar w:fldCharType="end"/>
        </w:r>
      </w:hyperlink>
    </w:p>
    <w:p w14:paraId="7138C431" w14:textId="157BD0BC" w:rsidR="00B93AFE" w:rsidRDefault="00F60B01">
      <w:pPr>
        <w:pStyle w:val="TOC2"/>
        <w:rPr>
          <w:rFonts w:eastAsiaTheme="minorEastAsia" w:cstheme="minorBidi"/>
          <w:smallCaps w:val="0"/>
          <w:noProof/>
          <w:sz w:val="22"/>
          <w:szCs w:val="22"/>
          <w:lang w:eastAsia="en-GB" w:bidi="ar-SA"/>
        </w:rPr>
      </w:pPr>
      <w:hyperlink w:anchor="_Toc500321356" w:history="1">
        <w:r w:rsidR="00B93AFE" w:rsidRPr="004B2776">
          <w:rPr>
            <w:rStyle w:val="Hyperlink"/>
            <w:noProof/>
          </w:rPr>
          <w:t xml:space="preserve">5.1 </w:t>
        </w:r>
        <w:r w:rsidR="00B93AFE">
          <w:rPr>
            <w:rStyle w:val="Hyperlink"/>
            <w:noProof/>
          </w:rPr>
          <w:tab/>
        </w:r>
        <w:r w:rsidR="00B93AFE" w:rsidRPr="004B2776">
          <w:rPr>
            <w:rStyle w:val="Hyperlink"/>
            <w:noProof/>
          </w:rPr>
          <w:t>Key Components</w:t>
        </w:r>
        <w:r w:rsidR="00B93AFE">
          <w:rPr>
            <w:noProof/>
            <w:webHidden/>
          </w:rPr>
          <w:tab/>
        </w:r>
        <w:r w:rsidR="00B93AFE">
          <w:rPr>
            <w:noProof/>
            <w:webHidden/>
          </w:rPr>
          <w:fldChar w:fldCharType="begin"/>
        </w:r>
        <w:r w:rsidR="00B93AFE">
          <w:rPr>
            <w:noProof/>
            <w:webHidden/>
          </w:rPr>
          <w:instrText xml:space="preserve"> PAGEREF _Toc500321356 \h </w:instrText>
        </w:r>
        <w:r w:rsidR="00B93AFE">
          <w:rPr>
            <w:noProof/>
            <w:webHidden/>
          </w:rPr>
        </w:r>
        <w:r w:rsidR="00B93AFE">
          <w:rPr>
            <w:noProof/>
            <w:webHidden/>
          </w:rPr>
          <w:fldChar w:fldCharType="separate"/>
        </w:r>
        <w:r w:rsidR="00B93AFE">
          <w:rPr>
            <w:noProof/>
            <w:webHidden/>
          </w:rPr>
          <w:t>19</w:t>
        </w:r>
        <w:r w:rsidR="00B93AFE">
          <w:rPr>
            <w:noProof/>
            <w:webHidden/>
          </w:rPr>
          <w:fldChar w:fldCharType="end"/>
        </w:r>
      </w:hyperlink>
    </w:p>
    <w:p w14:paraId="29CB73BA" w14:textId="77777777" w:rsidR="00B93AFE" w:rsidRDefault="00F60B01">
      <w:pPr>
        <w:pStyle w:val="TOC2"/>
        <w:rPr>
          <w:rFonts w:eastAsiaTheme="minorEastAsia" w:cstheme="minorBidi"/>
          <w:smallCaps w:val="0"/>
          <w:noProof/>
          <w:sz w:val="22"/>
          <w:szCs w:val="22"/>
          <w:lang w:eastAsia="en-GB" w:bidi="ar-SA"/>
        </w:rPr>
      </w:pPr>
      <w:hyperlink w:anchor="_Toc500321357" w:history="1">
        <w:r w:rsidR="00B93AFE" w:rsidRPr="004B2776">
          <w:rPr>
            <w:rStyle w:val="Hyperlink"/>
            <w:noProof/>
          </w:rPr>
          <w:t>5.2</w:t>
        </w:r>
        <w:r w:rsidR="00B93AFE">
          <w:rPr>
            <w:rFonts w:eastAsiaTheme="minorEastAsia" w:cstheme="minorBidi"/>
            <w:smallCaps w:val="0"/>
            <w:noProof/>
            <w:sz w:val="22"/>
            <w:szCs w:val="22"/>
            <w:lang w:eastAsia="en-GB" w:bidi="ar-SA"/>
          </w:rPr>
          <w:tab/>
        </w:r>
        <w:r w:rsidR="00B93AFE" w:rsidRPr="004B2776">
          <w:rPr>
            <w:rStyle w:val="Hyperlink"/>
            <w:noProof/>
          </w:rPr>
          <w:t>Study design</w:t>
        </w:r>
        <w:r w:rsidR="00B93AFE">
          <w:rPr>
            <w:noProof/>
            <w:webHidden/>
          </w:rPr>
          <w:tab/>
        </w:r>
        <w:r w:rsidR="00B93AFE">
          <w:rPr>
            <w:noProof/>
            <w:webHidden/>
          </w:rPr>
          <w:fldChar w:fldCharType="begin"/>
        </w:r>
        <w:r w:rsidR="00B93AFE">
          <w:rPr>
            <w:noProof/>
            <w:webHidden/>
          </w:rPr>
          <w:instrText xml:space="preserve"> PAGEREF _Toc500321357 \h </w:instrText>
        </w:r>
        <w:r w:rsidR="00B93AFE">
          <w:rPr>
            <w:noProof/>
            <w:webHidden/>
          </w:rPr>
        </w:r>
        <w:r w:rsidR="00B93AFE">
          <w:rPr>
            <w:noProof/>
            <w:webHidden/>
          </w:rPr>
          <w:fldChar w:fldCharType="separate"/>
        </w:r>
        <w:r w:rsidR="00B93AFE">
          <w:rPr>
            <w:noProof/>
            <w:webHidden/>
          </w:rPr>
          <w:t>19</w:t>
        </w:r>
        <w:r w:rsidR="00B93AFE">
          <w:rPr>
            <w:noProof/>
            <w:webHidden/>
          </w:rPr>
          <w:fldChar w:fldCharType="end"/>
        </w:r>
      </w:hyperlink>
    </w:p>
    <w:p w14:paraId="7D237E02" w14:textId="77777777" w:rsidR="00B93AFE" w:rsidRDefault="00F60B01">
      <w:pPr>
        <w:pStyle w:val="TOC2"/>
        <w:rPr>
          <w:rFonts w:eastAsiaTheme="minorEastAsia" w:cstheme="minorBidi"/>
          <w:smallCaps w:val="0"/>
          <w:noProof/>
          <w:sz w:val="22"/>
          <w:szCs w:val="22"/>
          <w:lang w:eastAsia="en-GB" w:bidi="ar-SA"/>
        </w:rPr>
      </w:pPr>
      <w:hyperlink w:anchor="_Toc500321358" w:history="1">
        <w:r w:rsidR="00B93AFE" w:rsidRPr="004B2776">
          <w:rPr>
            <w:rStyle w:val="Hyperlink"/>
            <w:noProof/>
          </w:rPr>
          <w:t>5.3</w:t>
        </w:r>
        <w:r w:rsidR="00B93AFE">
          <w:rPr>
            <w:rFonts w:eastAsiaTheme="minorEastAsia" w:cstheme="minorBidi"/>
            <w:smallCaps w:val="0"/>
            <w:noProof/>
            <w:sz w:val="22"/>
            <w:szCs w:val="22"/>
            <w:lang w:eastAsia="en-GB" w:bidi="ar-SA"/>
          </w:rPr>
          <w:tab/>
        </w:r>
        <w:r w:rsidR="00B93AFE" w:rsidRPr="004B2776">
          <w:rPr>
            <w:rStyle w:val="Hyperlink"/>
            <w:noProof/>
          </w:rPr>
          <w:t>Analyses of key components in fuzzy seed</w:t>
        </w:r>
        <w:r w:rsidR="00B93AFE">
          <w:rPr>
            <w:noProof/>
            <w:webHidden/>
          </w:rPr>
          <w:tab/>
        </w:r>
        <w:r w:rsidR="00B93AFE">
          <w:rPr>
            <w:noProof/>
            <w:webHidden/>
          </w:rPr>
          <w:fldChar w:fldCharType="begin"/>
        </w:r>
        <w:r w:rsidR="00B93AFE">
          <w:rPr>
            <w:noProof/>
            <w:webHidden/>
          </w:rPr>
          <w:instrText xml:space="preserve"> PAGEREF _Toc500321358 \h </w:instrText>
        </w:r>
        <w:r w:rsidR="00B93AFE">
          <w:rPr>
            <w:noProof/>
            <w:webHidden/>
          </w:rPr>
        </w:r>
        <w:r w:rsidR="00B93AFE">
          <w:rPr>
            <w:noProof/>
            <w:webHidden/>
          </w:rPr>
          <w:fldChar w:fldCharType="separate"/>
        </w:r>
        <w:r w:rsidR="00B93AFE">
          <w:rPr>
            <w:noProof/>
            <w:webHidden/>
          </w:rPr>
          <w:t>20</w:t>
        </w:r>
        <w:r w:rsidR="00B93AFE">
          <w:rPr>
            <w:noProof/>
            <w:webHidden/>
          </w:rPr>
          <w:fldChar w:fldCharType="end"/>
        </w:r>
      </w:hyperlink>
    </w:p>
    <w:p w14:paraId="3C94DD8F" w14:textId="77777777" w:rsidR="00B93AFE" w:rsidRDefault="00F60B01">
      <w:pPr>
        <w:pStyle w:val="TOC2"/>
        <w:rPr>
          <w:rFonts w:eastAsiaTheme="minorEastAsia" w:cstheme="minorBidi"/>
          <w:smallCaps w:val="0"/>
          <w:noProof/>
          <w:sz w:val="22"/>
          <w:szCs w:val="22"/>
          <w:lang w:eastAsia="en-GB" w:bidi="ar-SA"/>
        </w:rPr>
      </w:pPr>
      <w:hyperlink w:anchor="_Toc500321364" w:history="1">
        <w:r w:rsidR="00B93AFE" w:rsidRPr="004B2776">
          <w:rPr>
            <w:rStyle w:val="Hyperlink"/>
            <w:noProof/>
          </w:rPr>
          <w:t xml:space="preserve">5.4 </w:t>
        </w:r>
        <w:r w:rsidR="00B93AFE">
          <w:rPr>
            <w:rFonts w:eastAsiaTheme="minorEastAsia" w:cstheme="minorBidi"/>
            <w:smallCaps w:val="0"/>
            <w:noProof/>
            <w:sz w:val="22"/>
            <w:szCs w:val="22"/>
            <w:lang w:eastAsia="en-GB" w:bidi="ar-SA"/>
          </w:rPr>
          <w:tab/>
        </w:r>
        <w:r w:rsidR="00B93AFE" w:rsidRPr="004B2776">
          <w:rPr>
            <w:rStyle w:val="Hyperlink"/>
            <w:noProof/>
          </w:rPr>
          <w:t>Conclusion</w:t>
        </w:r>
        <w:r w:rsidR="00B93AFE">
          <w:rPr>
            <w:noProof/>
            <w:webHidden/>
          </w:rPr>
          <w:tab/>
        </w:r>
        <w:r w:rsidR="00B93AFE">
          <w:rPr>
            <w:noProof/>
            <w:webHidden/>
          </w:rPr>
          <w:fldChar w:fldCharType="begin"/>
        </w:r>
        <w:r w:rsidR="00B93AFE">
          <w:rPr>
            <w:noProof/>
            <w:webHidden/>
          </w:rPr>
          <w:instrText xml:space="preserve"> PAGEREF _Toc500321364 \h </w:instrText>
        </w:r>
        <w:r w:rsidR="00B93AFE">
          <w:rPr>
            <w:noProof/>
            <w:webHidden/>
          </w:rPr>
        </w:r>
        <w:r w:rsidR="00B93AFE">
          <w:rPr>
            <w:noProof/>
            <w:webHidden/>
          </w:rPr>
          <w:fldChar w:fldCharType="separate"/>
        </w:r>
        <w:r w:rsidR="00B93AFE">
          <w:rPr>
            <w:noProof/>
            <w:webHidden/>
          </w:rPr>
          <w:t>22</w:t>
        </w:r>
        <w:r w:rsidR="00B93AFE">
          <w:rPr>
            <w:noProof/>
            <w:webHidden/>
          </w:rPr>
          <w:fldChar w:fldCharType="end"/>
        </w:r>
      </w:hyperlink>
    </w:p>
    <w:p w14:paraId="36047F7B" w14:textId="77777777" w:rsidR="00B93AFE" w:rsidRDefault="00F60B01">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65" w:history="1">
        <w:r w:rsidR="00B93AFE" w:rsidRPr="004B2776">
          <w:rPr>
            <w:rStyle w:val="Hyperlink"/>
            <w:noProof/>
          </w:rPr>
          <w:t xml:space="preserve">6 </w:t>
        </w:r>
        <w:r w:rsidR="00B93AFE">
          <w:rPr>
            <w:rFonts w:eastAsiaTheme="minorEastAsia" w:cstheme="minorBidi"/>
            <w:b w:val="0"/>
            <w:bCs w:val="0"/>
            <w:caps w:val="0"/>
            <w:noProof/>
            <w:sz w:val="22"/>
            <w:szCs w:val="22"/>
            <w:lang w:eastAsia="en-GB" w:bidi="ar-SA"/>
          </w:rPr>
          <w:tab/>
        </w:r>
        <w:r w:rsidR="00B93AFE" w:rsidRPr="004B2776">
          <w:rPr>
            <w:rStyle w:val="Hyperlink"/>
            <w:noProof/>
          </w:rPr>
          <w:t>Nutritional impact</w:t>
        </w:r>
        <w:r w:rsidR="00B93AFE">
          <w:rPr>
            <w:noProof/>
            <w:webHidden/>
          </w:rPr>
          <w:tab/>
        </w:r>
        <w:r w:rsidR="00B93AFE">
          <w:rPr>
            <w:noProof/>
            <w:webHidden/>
          </w:rPr>
          <w:fldChar w:fldCharType="begin"/>
        </w:r>
        <w:r w:rsidR="00B93AFE">
          <w:rPr>
            <w:noProof/>
            <w:webHidden/>
          </w:rPr>
          <w:instrText xml:space="preserve"> PAGEREF _Toc500321365 \h </w:instrText>
        </w:r>
        <w:r w:rsidR="00B93AFE">
          <w:rPr>
            <w:noProof/>
            <w:webHidden/>
          </w:rPr>
        </w:r>
        <w:r w:rsidR="00B93AFE">
          <w:rPr>
            <w:noProof/>
            <w:webHidden/>
          </w:rPr>
          <w:fldChar w:fldCharType="separate"/>
        </w:r>
        <w:r w:rsidR="00B93AFE">
          <w:rPr>
            <w:noProof/>
            <w:webHidden/>
          </w:rPr>
          <w:t>23</w:t>
        </w:r>
        <w:r w:rsidR="00B93AFE">
          <w:rPr>
            <w:noProof/>
            <w:webHidden/>
          </w:rPr>
          <w:fldChar w:fldCharType="end"/>
        </w:r>
      </w:hyperlink>
    </w:p>
    <w:p w14:paraId="659B64ED" w14:textId="77777777" w:rsidR="00B93AFE" w:rsidRDefault="00F60B01">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66" w:history="1">
        <w:r w:rsidR="00B93AFE" w:rsidRPr="004B2776">
          <w:rPr>
            <w:rStyle w:val="Hyperlink"/>
            <w:noProof/>
          </w:rPr>
          <w:t>7</w:t>
        </w:r>
        <w:r w:rsidR="00B93AFE">
          <w:rPr>
            <w:rFonts w:eastAsiaTheme="minorEastAsia" w:cstheme="minorBidi"/>
            <w:b w:val="0"/>
            <w:bCs w:val="0"/>
            <w:caps w:val="0"/>
            <w:noProof/>
            <w:sz w:val="22"/>
            <w:szCs w:val="22"/>
            <w:lang w:eastAsia="en-GB" w:bidi="ar-SA"/>
          </w:rPr>
          <w:tab/>
        </w:r>
        <w:r w:rsidR="00B93AFE" w:rsidRPr="004B2776">
          <w:rPr>
            <w:rStyle w:val="Hyperlink"/>
            <w:noProof/>
          </w:rPr>
          <w:t>References</w:t>
        </w:r>
        <w:r w:rsidR="00B93AFE">
          <w:rPr>
            <w:noProof/>
            <w:webHidden/>
          </w:rPr>
          <w:tab/>
        </w:r>
        <w:r w:rsidR="00B93AFE">
          <w:rPr>
            <w:noProof/>
            <w:webHidden/>
          </w:rPr>
          <w:fldChar w:fldCharType="begin"/>
        </w:r>
        <w:r w:rsidR="00B93AFE">
          <w:rPr>
            <w:noProof/>
            <w:webHidden/>
          </w:rPr>
          <w:instrText xml:space="preserve"> PAGEREF _Toc500321366 \h </w:instrText>
        </w:r>
        <w:r w:rsidR="00B93AFE">
          <w:rPr>
            <w:noProof/>
            <w:webHidden/>
          </w:rPr>
        </w:r>
        <w:r w:rsidR="00B93AFE">
          <w:rPr>
            <w:noProof/>
            <w:webHidden/>
          </w:rPr>
          <w:fldChar w:fldCharType="separate"/>
        </w:r>
        <w:r w:rsidR="00B93AFE">
          <w:rPr>
            <w:noProof/>
            <w:webHidden/>
          </w:rPr>
          <w:t>24</w:t>
        </w:r>
        <w:r w:rsidR="00B93AFE">
          <w:rPr>
            <w:noProof/>
            <w:webHidden/>
          </w:rPr>
          <w:fldChar w:fldCharType="end"/>
        </w:r>
      </w:hyperlink>
    </w:p>
    <w:p w14:paraId="7DC4B732" w14:textId="77777777" w:rsidR="00562917" w:rsidRDefault="00326D85" w:rsidP="00051ED9">
      <w:r>
        <w:fldChar w:fldCharType="end"/>
      </w:r>
    </w:p>
    <w:p w14:paraId="7DC4B733" w14:textId="77777777" w:rsidR="00E066BA" w:rsidRDefault="00E066BA" w:rsidP="00051ED9"/>
    <w:p w14:paraId="7DC4B734" w14:textId="77777777" w:rsidR="00051ED9" w:rsidRDefault="00562917" w:rsidP="00772BDC">
      <w:r w:rsidRPr="00E203C2">
        <w:br w:type="page"/>
      </w:r>
    </w:p>
    <w:p w14:paraId="23EFADAA" w14:textId="77777777" w:rsidR="00A10A7A" w:rsidRDefault="00A10A7A" w:rsidP="006B4DF1">
      <w:pPr>
        <w:pStyle w:val="Heading3"/>
      </w:pPr>
      <w:r w:rsidRPr="00534E02">
        <w:lastRenderedPageBreak/>
        <w:t xml:space="preserve"> </w:t>
      </w:r>
      <w:bookmarkStart w:id="34" w:name="_Toc482255798"/>
      <w:bookmarkStart w:id="35" w:name="_Toc496169764"/>
      <w:bookmarkStart w:id="36" w:name="_Toc500321325"/>
      <w:r>
        <w:t>Index of Figures</w:t>
      </w:r>
      <w:bookmarkEnd w:id="34"/>
      <w:bookmarkEnd w:id="35"/>
      <w:bookmarkEnd w:id="36"/>
    </w:p>
    <w:tbl>
      <w:tblPr>
        <w:tblStyle w:val="TableGrid"/>
        <w:tblW w:w="9486" w:type="dxa"/>
        <w:tblLook w:val="04A0" w:firstRow="1" w:lastRow="0" w:firstColumn="1" w:lastColumn="0" w:noHBand="0" w:noVBand="1"/>
        <w:tblCaption w:val="Index of Figures"/>
        <w:tblDescription w:val="A list of the figures presented in this document, included the page numbers."/>
      </w:tblPr>
      <w:tblGrid>
        <w:gridCol w:w="1173"/>
        <w:gridCol w:w="7413"/>
        <w:gridCol w:w="900"/>
      </w:tblGrid>
      <w:tr w:rsidR="00A10A7A" w14:paraId="2C26E9D1" w14:textId="77777777" w:rsidTr="00A10A7A">
        <w:trPr>
          <w:tblHeader/>
        </w:trPr>
        <w:tc>
          <w:tcPr>
            <w:tcW w:w="1173" w:type="dxa"/>
          </w:tcPr>
          <w:p w14:paraId="3CE6179E" w14:textId="77777777" w:rsidR="00A10A7A" w:rsidRDefault="00A10A7A" w:rsidP="00A10A7A">
            <w:pPr>
              <w:rPr>
                <w:lang w:val="en-AU"/>
              </w:rPr>
            </w:pPr>
          </w:p>
        </w:tc>
        <w:tc>
          <w:tcPr>
            <w:tcW w:w="7413" w:type="dxa"/>
            <w:vAlign w:val="center"/>
          </w:tcPr>
          <w:p w14:paraId="6224DF77" w14:textId="77777777" w:rsidR="00A10A7A" w:rsidRDefault="00A10A7A" w:rsidP="00A10A7A">
            <w:pPr>
              <w:pStyle w:val="FSTableHeading"/>
              <w:jc w:val="left"/>
              <w:rPr>
                <w:lang w:val="en-AU"/>
              </w:rPr>
            </w:pPr>
            <w:r>
              <w:rPr>
                <w:lang w:val="en-AU"/>
              </w:rPr>
              <w:t>Title</w:t>
            </w:r>
          </w:p>
        </w:tc>
        <w:tc>
          <w:tcPr>
            <w:tcW w:w="900" w:type="dxa"/>
            <w:vAlign w:val="center"/>
          </w:tcPr>
          <w:p w14:paraId="3B9DB49E" w14:textId="77777777" w:rsidR="00A10A7A" w:rsidRDefault="00A10A7A" w:rsidP="00A10A7A">
            <w:pPr>
              <w:pStyle w:val="FSTableHeading"/>
              <w:rPr>
                <w:lang w:val="en-AU"/>
              </w:rPr>
            </w:pPr>
            <w:r>
              <w:rPr>
                <w:lang w:val="en-AU"/>
              </w:rPr>
              <w:t>Page</w:t>
            </w:r>
          </w:p>
        </w:tc>
      </w:tr>
      <w:tr w:rsidR="00A10A7A" w14:paraId="14EFEA7E" w14:textId="77777777" w:rsidTr="004210E4">
        <w:tc>
          <w:tcPr>
            <w:tcW w:w="1173" w:type="dxa"/>
          </w:tcPr>
          <w:p w14:paraId="6BE4B749" w14:textId="77777777" w:rsidR="00A10A7A" w:rsidRDefault="00A10A7A" w:rsidP="00A10A7A">
            <w:pPr>
              <w:pStyle w:val="FSTableText"/>
              <w:spacing w:before="20" w:after="20"/>
              <w:rPr>
                <w:lang w:val="en-AU"/>
              </w:rPr>
            </w:pPr>
            <w:r w:rsidRPr="006713FA">
              <w:t>Figure 1</w:t>
            </w:r>
          </w:p>
        </w:tc>
        <w:tc>
          <w:tcPr>
            <w:tcW w:w="7413" w:type="dxa"/>
          </w:tcPr>
          <w:p w14:paraId="40586CD9" w14:textId="57EEE2ED" w:rsidR="00A10A7A" w:rsidRPr="009F5B74" w:rsidRDefault="0037487C" w:rsidP="00A10A7A">
            <w:pPr>
              <w:pStyle w:val="FSTableText"/>
              <w:spacing w:before="20" w:after="20"/>
            </w:pPr>
            <w:r w:rsidRPr="009F5B74">
              <w:t xml:space="preserve">Plasmid map of </w:t>
            </w:r>
            <w:r w:rsidRPr="009F5B74">
              <w:rPr>
                <w:color w:val="000000" w:themeColor="text1"/>
              </w:rPr>
              <w:t>PV-GHIR508523</w:t>
            </w:r>
            <w:r w:rsidRPr="009F5B74">
              <w:t>.</w:t>
            </w:r>
          </w:p>
        </w:tc>
        <w:tc>
          <w:tcPr>
            <w:tcW w:w="900" w:type="dxa"/>
            <w:vAlign w:val="center"/>
          </w:tcPr>
          <w:p w14:paraId="1B5487F1" w14:textId="2BA1ABFB" w:rsidR="00A10A7A" w:rsidRDefault="004210E4" w:rsidP="004210E4">
            <w:pPr>
              <w:pStyle w:val="FSTableText"/>
              <w:spacing w:before="20" w:after="20"/>
              <w:jc w:val="center"/>
              <w:rPr>
                <w:lang w:val="en-AU"/>
              </w:rPr>
            </w:pPr>
            <w:r>
              <w:rPr>
                <w:lang w:val="en-AU"/>
              </w:rPr>
              <w:t>8</w:t>
            </w:r>
          </w:p>
        </w:tc>
      </w:tr>
      <w:tr w:rsidR="00A10A7A" w14:paraId="65501FA0" w14:textId="77777777" w:rsidTr="004210E4">
        <w:tc>
          <w:tcPr>
            <w:tcW w:w="1173" w:type="dxa"/>
          </w:tcPr>
          <w:p w14:paraId="53039141" w14:textId="77777777" w:rsidR="00A10A7A" w:rsidRDefault="00A10A7A" w:rsidP="00A10A7A">
            <w:pPr>
              <w:pStyle w:val="FSTableText"/>
              <w:spacing w:before="20" w:after="20"/>
              <w:rPr>
                <w:lang w:val="en-AU"/>
              </w:rPr>
            </w:pPr>
            <w:r w:rsidRPr="006713FA">
              <w:t>Figure 2</w:t>
            </w:r>
          </w:p>
        </w:tc>
        <w:tc>
          <w:tcPr>
            <w:tcW w:w="7413" w:type="dxa"/>
          </w:tcPr>
          <w:p w14:paraId="4AE84E44" w14:textId="1FD8AF4F" w:rsidR="00A10A7A" w:rsidRPr="009F5B74" w:rsidRDefault="0037487C" w:rsidP="00A10A7A">
            <w:pPr>
              <w:pStyle w:val="FSTableText"/>
              <w:spacing w:before="20" w:after="20"/>
              <w:rPr>
                <w:lang w:val="en-AU"/>
              </w:rPr>
            </w:pPr>
            <w:r w:rsidRPr="009F5B74">
              <w:t xml:space="preserve">The </w:t>
            </w:r>
            <w:r w:rsidRPr="009F5B74">
              <w:rPr>
                <w:i/>
              </w:rPr>
              <w:t>mCry51Aa2</w:t>
            </w:r>
            <w:r w:rsidRPr="009F5B74">
              <w:t xml:space="preserve"> gene cassette in </w:t>
            </w:r>
            <w:r w:rsidRPr="009F5B74">
              <w:rPr>
                <w:color w:val="000000" w:themeColor="text1"/>
              </w:rPr>
              <w:t>PV-GHIR508523</w:t>
            </w:r>
          </w:p>
        </w:tc>
        <w:tc>
          <w:tcPr>
            <w:tcW w:w="900" w:type="dxa"/>
            <w:vAlign w:val="center"/>
          </w:tcPr>
          <w:p w14:paraId="4D0F76DF" w14:textId="1BE7D5DF" w:rsidR="00A10A7A" w:rsidRDefault="004210E4" w:rsidP="004210E4">
            <w:pPr>
              <w:pStyle w:val="FSTableText"/>
              <w:spacing w:before="20" w:after="20"/>
              <w:jc w:val="center"/>
              <w:rPr>
                <w:lang w:val="en-AU"/>
              </w:rPr>
            </w:pPr>
            <w:r>
              <w:rPr>
                <w:lang w:val="en-AU"/>
              </w:rPr>
              <w:t>8</w:t>
            </w:r>
          </w:p>
        </w:tc>
      </w:tr>
      <w:tr w:rsidR="00A10A7A" w14:paraId="30024BCF" w14:textId="77777777" w:rsidTr="004210E4">
        <w:tc>
          <w:tcPr>
            <w:tcW w:w="1173" w:type="dxa"/>
          </w:tcPr>
          <w:p w14:paraId="4DDA3C6D" w14:textId="77777777" w:rsidR="00A10A7A" w:rsidRDefault="00A10A7A" w:rsidP="00A10A7A">
            <w:pPr>
              <w:pStyle w:val="FSTableText"/>
              <w:spacing w:before="20" w:after="20"/>
              <w:rPr>
                <w:lang w:val="en-AU"/>
              </w:rPr>
            </w:pPr>
            <w:r w:rsidRPr="006713FA">
              <w:t>Figure 3</w:t>
            </w:r>
          </w:p>
        </w:tc>
        <w:tc>
          <w:tcPr>
            <w:tcW w:w="7413" w:type="dxa"/>
          </w:tcPr>
          <w:p w14:paraId="484D12BD" w14:textId="31D08DE4" w:rsidR="00A10A7A" w:rsidRPr="009F5B74" w:rsidRDefault="009F5B74" w:rsidP="00A10A7A">
            <w:pPr>
              <w:pStyle w:val="FSTableText"/>
              <w:spacing w:before="20" w:after="20"/>
              <w:rPr>
                <w:lang w:val="en-AU"/>
              </w:rPr>
            </w:pPr>
            <w:r w:rsidRPr="009F5B74">
              <w:t>Breeding path used in the characterisation of the MON88702 line</w:t>
            </w:r>
          </w:p>
        </w:tc>
        <w:tc>
          <w:tcPr>
            <w:tcW w:w="900" w:type="dxa"/>
            <w:vAlign w:val="center"/>
          </w:tcPr>
          <w:p w14:paraId="4FD4C123" w14:textId="18DF2362" w:rsidR="00A10A7A" w:rsidRDefault="004210E4" w:rsidP="004210E4">
            <w:pPr>
              <w:pStyle w:val="FSTableText"/>
              <w:spacing w:before="20" w:after="20"/>
              <w:jc w:val="center"/>
              <w:rPr>
                <w:lang w:val="en-AU"/>
              </w:rPr>
            </w:pPr>
            <w:r>
              <w:rPr>
                <w:lang w:val="en-AU"/>
              </w:rPr>
              <w:t>9</w:t>
            </w:r>
          </w:p>
        </w:tc>
      </w:tr>
      <w:tr w:rsidR="00A10A7A" w14:paraId="2F080638" w14:textId="77777777" w:rsidTr="004210E4">
        <w:tc>
          <w:tcPr>
            <w:tcW w:w="1173" w:type="dxa"/>
          </w:tcPr>
          <w:p w14:paraId="632313D9" w14:textId="77777777" w:rsidR="00A10A7A" w:rsidRDefault="00A10A7A" w:rsidP="00A10A7A">
            <w:pPr>
              <w:pStyle w:val="FSTableText"/>
              <w:spacing w:before="20" w:after="20"/>
              <w:rPr>
                <w:lang w:val="en-AU"/>
              </w:rPr>
            </w:pPr>
            <w:r w:rsidRPr="006713FA">
              <w:t>Figure 4</w:t>
            </w:r>
          </w:p>
        </w:tc>
        <w:tc>
          <w:tcPr>
            <w:tcW w:w="7413" w:type="dxa"/>
          </w:tcPr>
          <w:p w14:paraId="53BD48E4" w14:textId="6FFC637B" w:rsidR="00A10A7A" w:rsidRPr="009F5B74" w:rsidRDefault="00625696" w:rsidP="00A10A7A">
            <w:pPr>
              <w:pStyle w:val="FSTableText"/>
              <w:spacing w:before="20" w:after="20"/>
              <w:rPr>
                <w:lang w:val="en-AU"/>
              </w:rPr>
            </w:pPr>
            <w:r w:rsidRPr="00625696">
              <w:rPr>
                <w:lang w:val="en-AU"/>
              </w:rPr>
              <w:t>Breeding path used to assess the inheritance and genetic stability of MON88702</w:t>
            </w:r>
          </w:p>
        </w:tc>
        <w:tc>
          <w:tcPr>
            <w:tcW w:w="900" w:type="dxa"/>
            <w:vAlign w:val="center"/>
          </w:tcPr>
          <w:p w14:paraId="1FA24399" w14:textId="2103196C" w:rsidR="00A10A7A" w:rsidRDefault="004210E4" w:rsidP="004210E4">
            <w:pPr>
              <w:pStyle w:val="FSTableText"/>
              <w:spacing w:before="20" w:after="20"/>
              <w:jc w:val="center"/>
              <w:rPr>
                <w:lang w:val="en-AU"/>
              </w:rPr>
            </w:pPr>
            <w:r>
              <w:rPr>
                <w:lang w:val="en-AU"/>
              </w:rPr>
              <w:t>11</w:t>
            </w:r>
          </w:p>
        </w:tc>
      </w:tr>
      <w:tr w:rsidR="00A10A7A" w14:paraId="10C2DCC3" w14:textId="77777777" w:rsidTr="004210E4">
        <w:tc>
          <w:tcPr>
            <w:tcW w:w="1173" w:type="dxa"/>
          </w:tcPr>
          <w:p w14:paraId="61E370AD" w14:textId="77777777" w:rsidR="00A10A7A" w:rsidRDefault="00A10A7A" w:rsidP="00A10A7A">
            <w:pPr>
              <w:pStyle w:val="FSTableText"/>
              <w:spacing w:before="20" w:after="20"/>
              <w:rPr>
                <w:lang w:val="en-AU"/>
              </w:rPr>
            </w:pPr>
            <w:r w:rsidRPr="006713FA">
              <w:t>Figure 5</w:t>
            </w:r>
          </w:p>
        </w:tc>
        <w:tc>
          <w:tcPr>
            <w:tcW w:w="7413" w:type="dxa"/>
          </w:tcPr>
          <w:p w14:paraId="6D6690FC" w14:textId="2D00ADAD" w:rsidR="00A10A7A" w:rsidRPr="009F5B74" w:rsidRDefault="004C21AE" w:rsidP="004C21AE">
            <w:pPr>
              <w:pStyle w:val="FSTableText"/>
              <w:spacing w:before="20" w:after="20"/>
              <w:rPr>
                <w:lang w:val="en-AU"/>
              </w:rPr>
            </w:pPr>
            <w:r w:rsidRPr="004C21AE">
              <w:rPr>
                <w:lang w:val="en-AU"/>
              </w:rPr>
              <w:t xml:space="preserve">Tryptic </w:t>
            </w:r>
            <w:r>
              <w:rPr>
                <w:lang w:val="en-AU"/>
              </w:rPr>
              <w:t>p</w:t>
            </w:r>
            <w:r w:rsidRPr="004C21AE">
              <w:rPr>
                <w:lang w:val="en-AU"/>
              </w:rPr>
              <w:t xml:space="preserve">eptide </w:t>
            </w:r>
            <w:r>
              <w:rPr>
                <w:lang w:val="en-AU"/>
              </w:rPr>
              <w:t>m</w:t>
            </w:r>
            <w:r w:rsidRPr="004C21AE">
              <w:rPr>
                <w:lang w:val="en-AU"/>
              </w:rPr>
              <w:t>ap of the MON88702-produced mCry51Aa2 protein</w:t>
            </w:r>
          </w:p>
        </w:tc>
        <w:tc>
          <w:tcPr>
            <w:tcW w:w="900" w:type="dxa"/>
            <w:vAlign w:val="center"/>
          </w:tcPr>
          <w:p w14:paraId="12D50238" w14:textId="7B7E3722" w:rsidR="00A10A7A" w:rsidRDefault="004210E4" w:rsidP="004210E4">
            <w:pPr>
              <w:pStyle w:val="FSTableText"/>
              <w:spacing w:before="20" w:after="20"/>
              <w:jc w:val="center"/>
              <w:rPr>
                <w:lang w:val="en-AU"/>
              </w:rPr>
            </w:pPr>
            <w:r>
              <w:rPr>
                <w:lang w:val="en-AU"/>
              </w:rPr>
              <w:t>16</w:t>
            </w:r>
          </w:p>
        </w:tc>
      </w:tr>
    </w:tbl>
    <w:p w14:paraId="5732B6BF" w14:textId="77777777" w:rsidR="00A10A7A" w:rsidRDefault="00A10A7A" w:rsidP="006B4DF1">
      <w:pPr>
        <w:pStyle w:val="Heading3"/>
      </w:pPr>
      <w:bookmarkStart w:id="37" w:name="_Toc482255799"/>
      <w:bookmarkStart w:id="38" w:name="_Toc496169765"/>
      <w:bookmarkStart w:id="39" w:name="_Toc500321326"/>
      <w:r>
        <w:t>Index of Tables</w:t>
      </w:r>
      <w:bookmarkEnd w:id="37"/>
      <w:bookmarkEnd w:id="38"/>
      <w:bookmarkEnd w:id="39"/>
    </w:p>
    <w:tbl>
      <w:tblPr>
        <w:tblStyle w:val="TableGrid"/>
        <w:tblW w:w="9478" w:type="dxa"/>
        <w:tblLook w:val="04A0" w:firstRow="1" w:lastRow="0" w:firstColumn="1" w:lastColumn="0" w:noHBand="0" w:noVBand="1"/>
        <w:tblCaption w:val="Index of Tables"/>
        <w:tblDescription w:val="A list of the tables used in this document, included a reference to the page number the table appears."/>
      </w:tblPr>
      <w:tblGrid>
        <w:gridCol w:w="1106"/>
        <w:gridCol w:w="7470"/>
        <w:gridCol w:w="902"/>
      </w:tblGrid>
      <w:tr w:rsidR="00A10A7A" w14:paraId="162114D3" w14:textId="77777777" w:rsidTr="00A10A7A">
        <w:trPr>
          <w:tblHeader/>
        </w:trPr>
        <w:tc>
          <w:tcPr>
            <w:tcW w:w="1106" w:type="dxa"/>
          </w:tcPr>
          <w:p w14:paraId="4F999F05" w14:textId="77777777" w:rsidR="00A10A7A" w:rsidRDefault="00A10A7A" w:rsidP="00A10A7A">
            <w:pPr>
              <w:rPr>
                <w:lang w:val="en-AU"/>
              </w:rPr>
            </w:pPr>
          </w:p>
        </w:tc>
        <w:tc>
          <w:tcPr>
            <w:tcW w:w="7470" w:type="dxa"/>
            <w:vAlign w:val="center"/>
          </w:tcPr>
          <w:p w14:paraId="5376504B" w14:textId="77777777" w:rsidR="00A10A7A" w:rsidRDefault="00A10A7A" w:rsidP="00A10A7A">
            <w:pPr>
              <w:pStyle w:val="FSTableHeading"/>
              <w:jc w:val="left"/>
              <w:rPr>
                <w:lang w:val="en-AU"/>
              </w:rPr>
            </w:pPr>
            <w:r>
              <w:rPr>
                <w:lang w:val="en-AU"/>
              </w:rPr>
              <w:t>Title</w:t>
            </w:r>
          </w:p>
        </w:tc>
        <w:tc>
          <w:tcPr>
            <w:tcW w:w="902" w:type="dxa"/>
            <w:vAlign w:val="center"/>
          </w:tcPr>
          <w:p w14:paraId="7CF3200A" w14:textId="77777777" w:rsidR="00A10A7A" w:rsidRDefault="00A10A7A" w:rsidP="00A10A7A">
            <w:pPr>
              <w:pStyle w:val="FSTableHeading"/>
              <w:rPr>
                <w:lang w:val="en-AU"/>
              </w:rPr>
            </w:pPr>
            <w:r>
              <w:rPr>
                <w:lang w:val="en-AU"/>
              </w:rPr>
              <w:t>Page</w:t>
            </w:r>
          </w:p>
        </w:tc>
      </w:tr>
      <w:tr w:rsidR="00A10A7A" w14:paraId="2C92BB2B" w14:textId="77777777" w:rsidTr="004210E4">
        <w:tc>
          <w:tcPr>
            <w:tcW w:w="1106" w:type="dxa"/>
          </w:tcPr>
          <w:p w14:paraId="0E28996E" w14:textId="77777777" w:rsidR="00A10A7A" w:rsidRDefault="00A10A7A" w:rsidP="00A10A7A">
            <w:pPr>
              <w:pStyle w:val="FSTableText"/>
              <w:spacing w:before="20" w:after="20"/>
              <w:rPr>
                <w:lang w:val="en-AU"/>
              </w:rPr>
            </w:pPr>
            <w:r w:rsidRPr="00C66730">
              <w:t>Table 1</w:t>
            </w:r>
          </w:p>
        </w:tc>
        <w:tc>
          <w:tcPr>
            <w:tcW w:w="7470" w:type="dxa"/>
          </w:tcPr>
          <w:p w14:paraId="4692BBF8" w14:textId="2A575793" w:rsidR="00A10A7A" w:rsidRDefault="0037487C" w:rsidP="00A10A7A">
            <w:pPr>
              <w:pStyle w:val="FSTableText"/>
              <w:spacing w:before="20" w:after="20"/>
              <w:rPr>
                <w:lang w:val="en-AU"/>
              </w:rPr>
            </w:pPr>
            <w:r w:rsidRPr="0037487C">
              <w:t xml:space="preserve">List of approved Applications with </w:t>
            </w:r>
            <w:r w:rsidRPr="0037487C">
              <w:rPr>
                <w:i/>
              </w:rPr>
              <w:t>B. thuringiensis</w:t>
            </w:r>
            <w:r w:rsidRPr="0037487C">
              <w:t xml:space="preserve"> Cry proteins</w:t>
            </w:r>
          </w:p>
        </w:tc>
        <w:tc>
          <w:tcPr>
            <w:tcW w:w="902" w:type="dxa"/>
            <w:vAlign w:val="center"/>
          </w:tcPr>
          <w:p w14:paraId="0641FCFA" w14:textId="341601B9" w:rsidR="00A10A7A" w:rsidRDefault="004210E4" w:rsidP="004210E4">
            <w:pPr>
              <w:pStyle w:val="FSTableText"/>
              <w:spacing w:before="20" w:after="20"/>
              <w:jc w:val="center"/>
              <w:rPr>
                <w:lang w:val="en-AU"/>
              </w:rPr>
            </w:pPr>
            <w:r>
              <w:rPr>
                <w:lang w:val="en-AU"/>
              </w:rPr>
              <w:t>4</w:t>
            </w:r>
          </w:p>
        </w:tc>
      </w:tr>
      <w:tr w:rsidR="00A10A7A" w14:paraId="49CA65BB" w14:textId="77777777" w:rsidTr="004210E4">
        <w:tc>
          <w:tcPr>
            <w:tcW w:w="1106" w:type="dxa"/>
          </w:tcPr>
          <w:p w14:paraId="14232AE1" w14:textId="77777777" w:rsidR="00A10A7A" w:rsidRDefault="00A10A7A" w:rsidP="00A10A7A">
            <w:pPr>
              <w:pStyle w:val="FSTableText"/>
              <w:spacing w:before="20" w:after="20"/>
              <w:rPr>
                <w:lang w:val="en-AU"/>
              </w:rPr>
            </w:pPr>
            <w:r w:rsidRPr="00C66730">
              <w:t>Table 2</w:t>
            </w:r>
          </w:p>
        </w:tc>
        <w:tc>
          <w:tcPr>
            <w:tcW w:w="7470" w:type="dxa"/>
          </w:tcPr>
          <w:p w14:paraId="2430AD71" w14:textId="15CEB30C" w:rsidR="00A10A7A" w:rsidRDefault="00FA730A" w:rsidP="00A10A7A">
            <w:pPr>
              <w:pStyle w:val="FSTableText"/>
              <w:spacing w:before="20" w:after="20"/>
              <w:rPr>
                <w:lang w:val="en-AU"/>
              </w:rPr>
            </w:pPr>
            <w:r w:rsidRPr="00101C30">
              <w:t>The genetic elements contained in the T-DNA</w:t>
            </w:r>
            <w:r>
              <w:t xml:space="preserve"> </w:t>
            </w:r>
            <w:r w:rsidRPr="00EE4907">
              <w:rPr>
                <w:rFonts w:ascii="Calisto MT" w:hAnsi="Calisto MT"/>
              </w:rPr>
              <w:t>I</w:t>
            </w:r>
            <w:r w:rsidRPr="00101C30">
              <w:t xml:space="preserve"> region of p</w:t>
            </w:r>
            <w:r>
              <w:rPr>
                <w:color w:val="000000" w:themeColor="text1"/>
              </w:rPr>
              <w:t>PV-GHIR508523</w:t>
            </w:r>
            <w:r w:rsidRPr="00101C30">
              <w:t xml:space="preserve">, used to create </w:t>
            </w:r>
            <w:r w:rsidR="0037487C">
              <w:t>MON88702</w:t>
            </w:r>
          </w:p>
        </w:tc>
        <w:tc>
          <w:tcPr>
            <w:tcW w:w="902" w:type="dxa"/>
            <w:vAlign w:val="center"/>
          </w:tcPr>
          <w:p w14:paraId="7A7A8843" w14:textId="3D406702" w:rsidR="00A10A7A" w:rsidRDefault="004210E4" w:rsidP="004210E4">
            <w:pPr>
              <w:pStyle w:val="FSTableText"/>
              <w:spacing w:before="20" w:after="20"/>
              <w:jc w:val="center"/>
              <w:rPr>
                <w:lang w:val="en-AU"/>
              </w:rPr>
            </w:pPr>
            <w:r>
              <w:rPr>
                <w:lang w:val="en-AU"/>
              </w:rPr>
              <w:t>9</w:t>
            </w:r>
          </w:p>
        </w:tc>
      </w:tr>
      <w:tr w:rsidR="00A10A7A" w14:paraId="0421E316" w14:textId="77777777" w:rsidTr="004210E4">
        <w:tc>
          <w:tcPr>
            <w:tcW w:w="1106" w:type="dxa"/>
          </w:tcPr>
          <w:p w14:paraId="74AD8648" w14:textId="77777777" w:rsidR="00A10A7A" w:rsidRDefault="00A10A7A" w:rsidP="00A10A7A">
            <w:pPr>
              <w:pStyle w:val="FSTableText"/>
              <w:spacing w:before="20" w:after="20"/>
              <w:rPr>
                <w:lang w:val="en-AU"/>
              </w:rPr>
            </w:pPr>
            <w:r w:rsidRPr="00C66730">
              <w:t>Table 3</w:t>
            </w:r>
          </w:p>
        </w:tc>
        <w:tc>
          <w:tcPr>
            <w:tcW w:w="7470" w:type="dxa"/>
          </w:tcPr>
          <w:p w14:paraId="40055FB5" w14:textId="7F0F1187" w:rsidR="00A10A7A" w:rsidRDefault="00625696" w:rsidP="00A10A7A">
            <w:pPr>
              <w:pStyle w:val="FSTableText"/>
              <w:spacing w:before="20" w:after="20"/>
              <w:rPr>
                <w:lang w:val="en-AU"/>
              </w:rPr>
            </w:pPr>
            <w:r w:rsidRPr="00625696">
              <w:rPr>
                <w:lang w:val="en-AU"/>
              </w:rPr>
              <w:t>Segregation results for MON88702 in BC1F1 and BC3F1</w:t>
            </w:r>
          </w:p>
        </w:tc>
        <w:tc>
          <w:tcPr>
            <w:tcW w:w="902" w:type="dxa"/>
            <w:vAlign w:val="center"/>
          </w:tcPr>
          <w:p w14:paraId="29357DA5" w14:textId="4686BB13" w:rsidR="00A10A7A" w:rsidRDefault="004210E4" w:rsidP="004210E4">
            <w:pPr>
              <w:pStyle w:val="FSTableText"/>
              <w:spacing w:before="20" w:after="20"/>
              <w:jc w:val="center"/>
              <w:rPr>
                <w:lang w:val="en-AU"/>
              </w:rPr>
            </w:pPr>
            <w:r>
              <w:rPr>
                <w:lang w:val="en-AU"/>
              </w:rPr>
              <w:t>11</w:t>
            </w:r>
          </w:p>
        </w:tc>
      </w:tr>
      <w:tr w:rsidR="00A10A7A" w14:paraId="0847967E" w14:textId="77777777" w:rsidTr="004210E4">
        <w:tc>
          <w:tcPr>
            <w:tcW w:w="1106" w:type="dxa"/>
          </w:tcPr>
          <w:p w14:paraId="231162B0" w14:textId="77777777" w:rsidR="00A10A7A" w:rsidRDefault="00A10A7A" w:rsidP="00A10A7A">
            <w:pPr>
              <w:pStyle w:val="FSTableText"/>
              <w:spacing w:before="20" w:after="20"/>
              <w:rPr>
                <w:lang w:val="en-AU"/>
              </w:rPr>
            </w:pPr>
            <w:r w:rsidRPr="00C66730">
              <w:t>Table 4</w:t>
            </w:r>
          </w:p>
        </w:tc>
        <w:tc>
          <w:tcPr>
            <w:tcW w:w="7470" w:type="dxa"/>
          </w:tcPr>
          <w:p w14:paraId="6D03CD68" w14:textId="6362B6FC" w:rsidR="00A10A7A" w:rsidRDefault="00625696" w:rsidP="00A10A7A">
            <w:pPr>
              <w:pStyle w:val="FSTableText"/>
              <w:spacing w:before="20" w:after="20"/>
              <w:rPr>
                <w:lang w:val="en-AU"/>
              </w:rPr>
            </w:pPr>
            <w:r w:rsidRPr="00625696">
              <w:rPr>
                <w:lang w:val="en-AU"/>
              </w:rPr>
              <w:t>Segregation results for MON88702 in BC2F2</w:t>
            </w:r>
          </w:p>
        </w:tc>
        <w:tc>
          <w:tcPr>
            <w:tcW w:w="902" w:type="dxa"/>
            <w:vAlign w:val="center"/>
          </w:tcPr>
          <w:p w14:paraId="45EBF5F5" w14:textId="664672A6" w:rsidR="00A10A7A" w:rsidRDefault="004210E4" w:rsidP="004210E4">
            <w:pPr>
              <w:pStyle w:val="FSTableText"/>
              <w:spacing w:before="20" w:after="20"/>
              <w:jc w:val="center"/>
              <w:rPr>
                <w:lang w:val="en-AU"/>
              </w:rPr>
            </w:pPr>
            <w:r>
              <w:rPr>
                <w:lang w:val="en-AU"/>
              </w:rPr>
              <w:t>11</w:t>
            </w:r>
          </w:p>
        </w:tc>
      </w:tr>
      <w:tr w:rsidR="00A10A7A" w14:paraId="306470EC" w14:textId="77777777" w:rsidTr="004210E4">
        <w:tc>
          <w:tcPr>
            <w:tcW w:w="1106" w:type="dxa"/>
          </w:tcPr>
          <w:p w14:paraId="3D65151F" w14:textId="77777777" w:rsidR="00A10A7A" w:rsidRDefault="00A10A7A" w:rsidP="00A10A7A">
            <w:pPr>
              <w:pStyle w:val="FSTableText"/>
              <w:spacing w:before="20" w:after="20"/>
              <w:rPr>
                <w:lang w:val="en-AU"/>
              </w:rPr>
            </w:pPr>
            <w:r w:rsidRPr="00C66730">
              <w:t>Table 5</w:t>
            </w:r>
          </w:p>
        </w:tc>
        <w:tc>
          <w:tcPr>
            <w:tcW w:w="7470" w:type="dxa"/>
          </w:tcPr>
          <w:p w14:paraId="69E82CB0" w14:textId="4E457A1D" w:rsidR="00A10A7A" w:rsidRDefault="00625696" w:rsidP="00A10A7A">
            <w:pPr>
              <w:pStyle w:val="FSTableText"/>
              <w:spacing w:before="20" w:after="20"/>
              <w:rPr>
                <w:lang w:val="en-AU"/>
              </w:rPr>
            </w:pPr>
            <w:r w:rsidRPr="00625696">
              <w:rPr>
                <w:lang w:val="en-AU"/>
              </w:rPr>
              <w:t>Expression of mCry51Aa2 in plant tissue samples</w:t>
            </w:r>
          </w:p>
        </w:tc>
        <w:tc>
          <w:tcPr>
            <w:tcW w:w="902" w:type="dxa"/>
            <w:vAlign w:val="center"/>
          </w:tcPr>
          <w:p w14:paraId="0B074165" w14:textId="509C3373" w:rsidR="00A10A7A" w:rsidRDefault="004210E4" w:rsidP="004210E4">
            <w:pPr>
              <w:pStyle w:val="FSTableText"/>
              <w:spacing w:before="20" w:after="20"/>
              <w:jc w:val="center"/>
              <w:rPr>
                <w:lang w:val="en-AU"/>
              </w:rPr>
            </w:pPr>
            <w:r>
              <w:rPr>
                <w:lang w:val="en-AU"/>
              </w:rPr>
              <w:t>15</w:t>
            </w:r>
          </w:p>
        </w:tc>
      </w:tr>
      <w:tr w:rsidR="00A10A7A" w14:paraId="48B364BC" w14:textId="77777777" w:rsidTr="004210E4">
        <w:tc>
          <w:tcPr>
            <w:tcW w:w="1106" w:type="dxa"/>
          </w:tcPr>
          <w:p w14:paraId="184CCE2D" w14:textId="77777777" w:rsidR="00A10A7A" w:rsidRDefault="00A10A7A" w:rsidP="00A10A7A">
            <w:pPr>
              <w:pStyle w:val="FSTableText"/>
              <w:spacing w:before="20" w:after="20"/>
              <w:rPr>
                <w:lang w:val="en-AU"/>
              </w:rPr>
            </w:pPr>
            <w:r w:rsidRPr="00C66730">
              <w:t>Table 6</w:t>
            </w:r>
          </w:p>
        </w:tc>
        <w:tc>
          <w:tcPr>
            <w:tcW w:w="7470" w:type="dxa"/>
          </w:tcPr>
          <w:p w14:paraId="558E4FEA" w14:textId="263BE5C7" w:rsidR="00A10A7A" w:rsidRDefault="00167844" w:rsidP="00A10A7A">
            <w:pPr>
              <w:pStyle w:val="FSTableText"/>
              <w:spacing w:before="20" w:after="20"/>
              <w:rPr>
                <w:lang w:val="en-AU"/>
              </w:rPr>
            </w:pPr>
            <w:r w:rsidRPr="00167844">
              <w:rPr>
                <w:lang w:val="en-AU"/>
              </w:rPr>
              <w:t>Structural stability of mCry51Aa2 after exposure to heat</w:t>
            </w:r>
          </w:p>
        </w:tc>
        <w:tc>
          <w:tcPr>
            <w:tcW w:w="902" w:type="dxa"/>
            <w:vAlign w:val="center"/>
          </w:tcPr>
          <w:p w14:paraId="4F9CAD5B" w14:textId="325DAB64" w:rsidR="00A10A7A" w:rsidRDefault="004210E4" w:rsidP="004210E4">
            <w:pPr>
              <w:pStyle w:val="FSTableText"/>
              <w:spacing w:before="20" w:after="20"/>
              <w:jc w:val="center"/>
              <w:rPr>
                <w:lang w:val="en-AU"/>
              </w:rPr>
            </w:pPr>
            <w:r>
              <w:rPr>
                <w:lang w:val="en-AU"/>
              </w:rPr>
              <w:t>17</w:t>
            </w:r>
          </w:p>
        </w:tc>
      </w:tr>
      <w:tr w:rsidR="00A10A7A" w14:paraId="02738C89" w14:textId="77777777" w:rsidTr="004210E4">
        <w:tc>
          <w:tcPr>
            <w:tcW w:w="1106" w:type="dxa"/>
          </w:tcPr>
          <w:p w14:paraId="252C509F" w14:textId="77777777" w:rsidR="00A10A7A" w:rsidRDefault="00A10A7A" w:rsidP="00A10A7A">
            <w:pPr>
              <w:pStyle w:val="FSTableText"/>
              <w:spacing w:before="20" w:after="20"/>
              <w:rPr>
                <w:lang w:val="en-AU"/>
              </w:rPr>
            </w:pPr>
            <w:r w:rsidRPr="00C66730">
              <w:t>Table 7</w:t>
            </w:r>
          </w:p>
        </w:tc>
        <w:tc>
          <w:tcPr>
            <w:tcW w:w="7470" w:type="dxa"/>
          </w:tcPr>
          <w:p w14:paraId="301DB2D0" w14:textId="697D464C" w:rsidR="00A10A7A" w:rsidRDefault="00167844" w:rsidP="00647263">
            <w:pPr>
              <w:pStyle w:val="FSTableText"/>
              <w:spacing w:before="20" w:after="20"/>
              <w:rPr>
                <w:lang w:val="en-AU"/>
              </w:rPr>
            </w:pPr>
            <w:r w:rsidRPr="00167844">
              <w:rPr>
                <w:lang w:val="en-AU"/>
              </w:rPr>
              <w:t>Com</w:t>
            </w:r>
            <w:r w:rsidR="00647263">
              <w:rPr>
                <w:lang w:val="en-AU"/>
              </w:rPr>
              <w:t>parison of Proximates and Fibre</w:t>
            </w:r>
          </w:p>
        </w:tc>
        <w:tc>
          <w:tcPr>
            <w:tcW w:w="902" w:type="dxa"/>
            <w:vAlign w:val="center"/>
          </w:tcPr>
          <w:p w14:paraId="7E61A13D" w14:textId="397F1143" w:rsidR="00A10A7A" w:rsidRDefault="004210E4" w:rsidP="004210E4">
            <w:pPr>
              <w:pStyle w:val="FSTableText"/>
              <w:spacing w:before="20" w:after="20"/>
              <w:jc w:val="center"/>
              <w:rPr>
                <w:lang w:val="en-AU"/>
              </w:rPr>
            </w:pPr>
            <w:r>
              <w:rPr>
                <w:lang w:val="en-AU"/>
              </w:rPr>
              <w:t>20</w:t>
            </w:r>
          </w:p>
        </w:tc>
      </w:tr>
      <w:tr w:rsidR="00A10A7A" w14:paraId="0CDC5E8C" w14:textId="77777777" w:rsidTr="004210E4">
        <w:tc>
          <w:tcPr>
            <w:tcW w:w="1106" w:type="dxa"/>
          </w:tcPr>
          <w:p w14:paraId="25E3227D" w14:textId="77777777" w:rsidR="00A10A7A" w:rsidRDefault="00A10A7A" w:rsidP="00A10A7A">
            <w:pPr>
              <w:pStyle w:val="FSTableText"/>
              <w:spacing w:before="20" w:after="20"/>
              <w:rPr>
                <w:lang w:val="en-AU"/>
              </w:rPr>
            </w:pPr>
            <w:r w:rsidRPr="00C66730">
              <w:t>Table 8</w:t>
            </w:r>
          </w:p>
        </w:tc>
        <w:tc>
          <w:tcPr>
            <w:tcW w:w="7470" w:type="dxa"/>
          </w:tcPr>
          <w:p w14:paraId="15AECA2A" w14:textId="1982600B" w:rsidR="00A10A7A" w:rsidRDefault="00647263" w:rsidP="00647263">
            <w:pPr>
              <w:pStyle w:val="FSTableText"/>
              <w:spacing w:before="20" w:after="20"/>
              <w:rPr>
                <w:lang w:val="en-AU"/>
              </w:rPr>
            </w:pPr>
            <w:r>
              <w:rPr>
                <w:lang w:val="en-AU"/>
              </w:rPr>
              <w:t>Comparison of Amino Acids</w:t>
            </w:r>
          </w:p>
        </w:tc>
        <w:tc>
          <w:tcPr>
            <w:tcW w:w="902" w:type="dxa"/>
            <w:vAlign w:val="center"/>
          </w:tcPr>
          <w:p w14:paraId="6D8E72F0" w14:textId="04B9F583" w:rsidR="00A10A7A" w:rsidRDefault="004210E4" w:rsidP="004210E4">
            <w:pPr>
              <w:pStyle w:val="FSTableText"/>
              <w:spacing w:before="20" w:after="20"/>
              <w:jc w:val="center"/>
              <w:rPr>
                <w:lang w:val="en-AU"/>
              </w:rPr>
            </w:pPr>
            <w:r>
              <w:rPr>
                <w:lang w:val="en-AU"/>
              </w:rPr>
              <w:t>21</w:t>
            </w:r>
          </w:p>
        </w:tc>
      </w:tr>
      <w:tr w:rsidR="00A10A7A" w14:paraId="115B6586" w14:textId="77777777" w:rsidTr="004210E4">
        <w:tc>
          <w:tcPr>
            <w:tcW w:w="1106" w:type="dxa"/>
          </w:tcPr>
          <w:p w14:paraId="7D23CFFC" w14:textId="77777777" w:rsidR="00A10A7A" w:rsidRDefault="00A10A7A" w:rsidP="00A10A7A">
            <w:pPr>
              <w:pStyle w:val="FSTableText"/>
              <w:spacing w:before="20" w:after="20"/>
              <w:rPr>
                <w:lang w:val="en-AU"/>
              </w:rPr>
            </w:pPr>
            <w:r w:rsidRPr="00C66730">
              <w:t>Table 9</w:t>
            </w:r>
          </w:p>
        </w:tc>
        <w:tc>
          <w:tcPr>
            <w:tcW w:w="7470" w:type="dxa"/>
          </w:tcPr>
          <w:p w14:paraId="61EF006A" w14:textId="00832780" w:rsidR="00A10A7A" w:rsidRDefault="00647263" w:rsidP="00647263">
            <w:pPr>
              <w:pStyle w:val="FSTableText"/>
              <w:spacing w:before="20" w:after="20"/>
              <w:rPr>
                <w:lang w:val="en-AU"/>
              </w:rPr>
            </w:pPr>
            <w:r w:rsidRPr="00647263">
              <w:rPr>
                <w:lang w:val="en-AU"/>
              </w:rPr>
              <w:t xml:space="preserve">Comparison of Minerals </w:t>
            </w:r>
            <w:r>
              <w:rPr>
                <w:lang w:val="en-AU"/>
              </w:rPr>
              <w:t>and Vitamin E</w:t>
            </w:r>
          </w:p>
        </w:tc>
        <w:tc>
          <w:tcPr>
            <w:tcW w:w="902" w:type="dxa"/>
            <w:vAlign w:val="center"/>
          </w:tcPr>
          <w:p w14:paraId="28EFC4BE" w14:textId="194B7098" w:rsidR="00A10A7A" w:rsidRDefault="004210E4" w:rsidP="004210E4">
            <w:pPr>
              <w:pStyle w:val="FSTableText"/>
              <w:spacing w:before="20" w:after="20"/>
              <w:jc w:val="center"/>
              <w:rPr>
                <w:lang w:val="en-AU"/>
              </w:rPr>
            </w:pPr>
            <w:r>
              <w:rPr>
                <w:lang w:val="en-AU"/>
              </w:rPr>
              <w:t>21</w:t>
            </w:r>
          </w:p>
        </w:tc>
      </w:tr>
      <w:tr w:rsidR="00A10A7A" w14:paraId="1BD9F4EC" w14:textId="77777777" w:rsidTr="004210E4">
        <w:tc>
          <w:tcPr>
            <w:tcW w:w="1106" w:type="dxa"/>
          </w:tcPr>
          <w:p w14:paraId="7A527781" w14:textId="77777777" w:rsidR="00A10A7A" w:rsidRDefault="00A10A7A" w:rsidP="00A10A7A">
            <w:pPr>
              <w:pStyle w:val="FSTableText"/>
              <w:spacing w:before="20" w:after="20"/>
              <w:rPr>
                <w:lang w:val="en-AU"/>
              </w:rPr>
            </w:pPr>
            <w:r w:rsidRPr="00C66730">
              <w:t>Table 10</w:t>
            </w:r>
          </w:p>
        </w:tc>
        <w:tc>
          <w:tcPr>
            <w:tcW w:w="7470" w:type="dxa"/>
          </w:tcPr>
          <w:p w14:paraId="48BF880C" w14:textId="54378D89" w:rsidR="00A10A7A" w:rsidRDefault="00647263" w:rsidP="00647263">
            <w:pPr>
              <w:pStyle w:val="FSTableText"/>
              <w:spacing w:before="20" w:after="20"/>
              <w:rPr>
                <w:lang w:val="en-AU"/>
              </w:rPr>
            </w:pPr>
            <w:r w:rsidRPr="00827952">
              <w:t xml:space="preserve">Comparison of </w:t>
            </w:r>
            <w:r>
              <w:t>Fatty Acids</w:t>
            </w:r>
          </w:p>
        </w:tc>
        <w:tc>
          <w:tcPr>
            <w:tcW w:w="902" w:type="dxa"/>
            <w:vAlign w:val="center"/>
          </w:tcPr>
          <w:p w14:paraId="76D31BAF" w14:textId="260A9259" w:rsidR="00A10A7A" w:rsidRDefault="004210E4" w:rsidP="004210E4">
            <w:pPr>
              <w:pStyle w:val="FSTableText"/>
              <w:spacing w:before="20" w:after="20"/>
              <w:jc w:val="center"/>
              <w:rPr>
                <w:lang w:val="en-AU"/>
              </w:rPr>
            </w:pPr>
            <w:r>
              <w:rPr>
                <w:lang w:val="en-AU"/>
              </w:rPr>
              <w:t>22</w:t>
            </w:r>
          </w:p>
        </w:tc>
      </w:tr>
      <w:tr w:rsidR="00A10A7A" w14:paraId="5EBE9974" w14:textId="77777777" w:rsidTr="004210E4">
        <w:tc>
          <w:tcPr>
            <w:tcW w:w="1106" w:type="dxa"/>
          </w:tcPr>
          <w:p w14:paraId="1395CE3D" w14:textId="77777777" w:rsidR="00A10A7A" w:rsidRDefault="00A10A7A" w:rsidP="00A10A7A">
            <w:pPr>
              <w:pStyle w:val="FSTableText"/>
              <w:spacing w:before="20" w:after="20"/>
              <w:rPr>
                <w:lang w:val="en-AU"/>
              </w:rPr>
            </w:pPr>
            <w:r w:rsidRPr="00C66730">
              <w:t>Table 11</w:t>
            </w:r>
          </w:p>
        </w:tc>
        <w:tc>
          <w:tcPr>
            <w:tcW w:w="7470" w:type="dxa"/>
          </w:tcPr>
          <w:p w14:paraId="7515BF17" w14:textId="2273709E" w:rsidR="00A10A7A" w:rsidRDefault="00647263" w:rsidP="00A10A7A">
            <w:pPr>
              <w:pStyle w:val="FSTableText"/>
              <w:spacing w:before="20" w:after="20"/>
              <w:rPr>
                <w:lang w:val="en-AU"/>
              </w:rPr>
            </w:pPr>
            <w:r w:rsidRPr="00827952">
              <w:t xml:space="preserve">Comparison of </w:t>
            </w:r>
            <w:r>
              <w:t>Anti-nutrients</w:t>
            </w:r>
          </w:p>
        </w:tc>
        <w:tc>
          <w:tcPr>
            <w:tcW w:w="902" w:type="dxa"/>
            <w:vAlign w:val="center"/>
          </w:tcPr>
          <w:p w14:paraId="5E50D9C1" w14:textId="31F78228" w:rsidR="00A10A7A" w:rsidRDefault="004210E4" w:rsidP="004210E4">
            <w:pPr>
              <w:pStyle w:val="FSTableText"/>
              <w:spacing w:before="20" w:after="20"/>
              <w:jc w:val="center"/>
              <w:rPr>
                <w:lang w:val="en-AU"/>
              </w:rPr>
            </w:pPr>
            <w:r>
              <w:rPr>
                <w:lang w:val="en-AU"/>
              </w:rPr>
              <w:t>22</w:t>
            </w:r>
          </w:p>
        </w:tc>
      </w:tr>
      <w:tr w:rsidR="00A10A7A" w14:paraId="5E382885" w14:textId="77777777" w:rsidTr="004210E4">
        <w:tc>
          <w:tcPr>
            <w:tcW w:w="1106" w:type="dxa"/>
          </w:tcPr>
          <w:p w14:paraId="5111D6E6" w14:textId="77777777" w:rsidR="00A10A7A" w:rsidRDefault="00A10A7A" w:rsidP="00A10A7A">
            <w:pPr>
              <w:pStyle w:val="FSTableText"/>
              <w:spacing w:before="20" w:after="20"/>
              <w:rPr>
                <w:lang w:val="en-AU"/>
              </w:rPr>
            </w:pPr>
            <w:r w:rsidRPr="00C66730">
              <w:t>Table 12</w:t>
            </w:r>
          </w:p>
        </w:tc>
        <w:tc>
          <w:tcPr>
            <w:tcW w:w="7470" w:type="dxa"/>
          </w:tcPr>
          <w:p w14:paraId="346E14A4" w14:textId="42C20708" w:rsidR="00A10A7A" w:rsidRDefault="001A09F8" w:rsidP="00A10A7A">
            <w:pPr>
              <w:pStyle w:val="FSTableText"/>
              <w:spacing w:before="20" w:after="20"/>
              <w:rPr>
                <w:lang w:val="en-AU"/>
              </w:rPr>
            </w:pPr>
            <w:r w:rsidRPr="001A09F8">
              <w:rPr>
                <w:lang w:val="en-AU"/>
              </w:rPr>
              <w:t>Summary of statistically significant compositional differences between MON88702 and the parental control DP393.</w:t>
            </w:r>
          </w:p>
        </w:tc>
        <w:tc>
          <w:tcPr>
            <w:tcW w:w="902" w:type="dxa"/>
            <w:vAlign w:val="center"/>
          </w:tcPr>
          <w:p w14:paraId="7E1A9E4F" w14:textId="02D01054" w:rsidR="00A10A7A" w:rsidRDefault="004210E4" w:rsidP="004210E4">
            <w:pPr>
              <w:pStyle w:val="FSTableText"/>
              <w:spacing w:before="20" w:after="20"/>
              <w:jc w:val="center"/>
              <w:rPr>
                <w:lang w:val="en-AU"/>
              </w:rPr>
            </w:pPr>
            <w:r>
              <w:rPr>
                <w:lang w:val="en-AU"/>
              </w:rPr>
              <w:t>23</w:t>
            </w:r>
          </w:p>
        </w:tc>
      </w:tr>
    </w:tbl>
    <w:p w14:paraId="35E46749" w14:textId="51011378" w:rsidR="00A10A7A" w:rsidRPr="00EC1113" w:rsidRDefault="00A10A7A" w:rsidP="0076143A">
      <w:pPr>
        <w:pStyle w:val="Heading3"/>
        <w:ind w:left="0" w:firstLine="0"/>
      </w:pPr>
      <w:bookmarkStart w:id="40" w:name="_Toc482255800"/>
      <w:bookmarkStart w:id="41" w:name="_Toc496169766"/>
      <w:bookmarkStart w:id="42" w:name="_Toc500321327"/>
      <w:r w:rsidRPr="00EC1113">
        <w:t xml:space="preserve">List of </w:t>
      </w:r>
      <w:r w:rsidR="002C2B59">
        <w:t>A</w:t>
      </w:r>
      <w:r w:rsidRPr="00EC1113">
        <w:t>bbreviations</w:t>
      </w:r>
      <w:bookmarkEnd w:id="40"/>
      <w:bookmarkEnd w:id="41"/>
      <w:bookmarkEnd w:id="42"/>
    </w:p>
    <w:tbl>
      <w:tblPr>
        <w:tblStyle w:val="TableGrid"/>
        <w:tblW w:w="9487" w:type="dxa"/>
        <w:tblLook w:val="04A0" w:firstRow="1" w:lastRow="0" w:firstColumn="1" w:lastColumn="0" w:noHBand="0" w:noVBand="1"/>
        <w:tblCaption w:val="List of abbreviations"/>
        <w:tblDescription w:val="This table list the abbreviations used in this document"/>
      </w:tblPr>
      <w:tblGrid>
        <w:gridCol w:w="1761"/>
        <w:gridCol w:w="7726"/>
      </w:tblGrid>
      <w:tr w:rsidR="009F5B74" w14:paraId="7D091158" w14:textId="77777777" w:rsidTr="0076143A">
        <w:tc>
          <w:tcPr>
            <w:tcW w:w="1761" w:type="dxa"/>
            <w:vAlign w:val="center"/>
          </w:tcPr>
          <w:p w14:paraId="72D87832" w14:textId="5FEB675C" w:rsidR="009F5B74" w:rsidRDefault="009F5B74" w:rsidP="00A10A7A">
            <w:pPr>
              <w:rPr>
                <w:rFonts w:cs="Arial"/>
                <w:sz w:val="20"/>
                <w:szCs w:val="22"/>
                <w:lang w:val="en-AU"/>
              </w:rPr>
            </w:pPr>
            <w:r>
              <w:rPr>
                <w:rFonts w:cs="Arial"/>
                <w:sz w:val="20"/>
                <w:szCs w:val="22"/>
                <w:lang w:val="en-AU"/>
              </w:rPr>
              <w:t>ABCA</w:t>
            </w:r>
          </w:p>
        </w:tc>
        <w:tc>
          <w:tcPr>
            <w:tcW w:w="7726" w:type="dxa"/>
            <w:vAlign w:val="center"/>
          </w:tcPr>
          <w:p w14:paraId="7587FD30" w14:textId="20A572EE" w:rsidR="009F5B74" w:rsidRDefault="009F5B74" w:rsidP="00A10A7A">
            <w:pPr>
              <w:rPr>
                <w:rFonts w:cs="Arial"/>
                <w:sz w:val="20"/>
                <w:szCs w:val="22"/>
                <w:lang w:val="en-AU"/>
              </w:rPr>
            </w:pPr>
            <w:r w:rsidRPr="009F5B74">
              <w:rPr>
                <w:color w:val="000000" w:themeColor="text1"/>
                <w:sz w:val="20"/>
                <w:lang w:val="en-AU"/>
              </w:rPr>
              <w:t>Agricultural Biotechnology Council of Australia</w:t>
            </w:r>
          </w:p>
        </w:tc>
      </w:tr>
      <w:tr w:rsidR="00205219" w14:paraId="4A76339C" w14:textId="77777777" w:rsidTr="0076143A">
        <w:tc>
          <w:tcPr>
            <w:tcW w:w="1761" w:type="dxa"/>
            <w:vAlign w:val="center"/>
          </w:tcPr>
          <w:p w14:paraId="63C36264" w14:textId="749E9644" w:rsidR="00205219" w:rsidRDefault="00205219" w:rsidP="00A10A7A">
            <w:pPr>
              <w:rPr>
                <w:rFonts w:cs="Arial"/>
                <w:sz w:val="20"/>
                <w:szCs w:val="22"/>
                <w:lang w:val="en-AU"/>
              </w:rPr>
            </w:pPr>
            <w:r>
              <w:rPr>
                <w:rFonts w:cs="Arial"/>
                <w:sz w:val="20"/>
                <w:szCs w:val="22"/>
                <w:lang w:val="en-AU"/>
              </w:rPr>
              <w:t>APVMA</w:t>
            </w:r>
          </w:p>
        </w:tc>
        <w:tc>
          <w:tcPr>
            <w:tcW w:w="7726" w:type="dxa"/>
            <w:vAlign w:val="center"/>
          </w:tcPr>
          <w:p w14:paraId="59A28286" w14:textId="359CE2CF" w:rsidR="00205219" w:rsidRPr="009F5B74" w:rsidRDefault="00205219" w:rsidP="00A10A7A">
            <w:pPr>
              <w:rPr>
                <w:color w:val="000000" w:themeColor="text1"/>
                <w:sz w:val="20"/>
                <w:lang w:val="en-AU"/>
              </w:rPr>
            </w:pPr>
            <w:r w:rsidRPr="00205219">
              <w:rPr>
                <w:color w:val="000000" w:themeColor="text1"/>
                <w:sz w:val="20"/>
                <w:lang w:val="en-AU"/>
              </w:rPr>
              <w:t>Australian Pesticides And Veterinary Medicines Authority</w:t>
            </w:r>
          </w:p>
        </w:tc>
      </w:tr>
      <w:tr w:rsidR="00A10A7A" w14:paraId="4BA531A1" w14:textId="77777777" w:rsidTr="0076143A">
        <w:tc>
          <w:tcPr>
            <w:tcW w:w="1761" w:type="dxa"/>
            <w:vAlign w:val="center"/>
          </w:tcPr>
          <w:p w14:paraId="3AEDF5BC" w14:textId="77777777" w:rsidR="00A10A7A" w:rsidRPr="005840AD" w:rsidRDefault="00A10A7A" w:rsidP="00A10A7A">
            <w:pPr>
              <w:rPr>
                <w:rFonts w:cs="Arial"/>
                <w:sz w:val="20"/>
                <w:szCs w:val="22"/>
                <w:lang w:val="en-AU"/>
              </w:rPr>
            </w:pPr>
            <w:r>
              <w:rPr>
                <w:rFonts w:cs="Arial"/>
                <w:sz w:val="20"/>
                <w:szCs w:val="22"/>
                <w:lang w:val="en-AU"/>
              </w:rPr>
              <w:t>BC</w:t>
            </w:r>
          </w:p>
        </w:tc>
        <w:tc>
          <w:tcPr>
            <w:tcW w:w="7726" w:type="dxa"/>
            <w:vAlign w:val="center"/>
          </w:tcPr>
          <w:p w14:paraId="55F8FA3F" w14:textId="77777777" w:rsidR="00A10A7A" w:rsidRPr="005840AD" w:rsidRDefault="00A10A7A" w:rsidP="00A10A7A">
            <w:pPr>
              <w:rPr>
                <w:rFonts w:cs="Arial"/>
                <w:sz w:val="20"/>
                <w:szCs w:val="22"/>
                <w:lang w:val="en-AU"/>
              </w:rPr>
            </w:pPr>
            <w:r>
              <w:rPr>
                <w:rFonts w:cs="Arial"/>
                <w:sz w:val="20"/>
                <w:szCs w:val="22"/>
                <w:lang w:val="en-AU"/>
              </w:rPr>
              <w:t>backcrossed</w:t>
            </w:r>
          </w:p>
        </w:tc>
      </w:tr>
      <w:tr w:rsidR="00A10A7A" w14:paraId="4C5183CE" w14:textId="77777777" w:rsidTr="0076143A">
        <w:tc>
          <w:tcPr>
            <w:tcW w:w="1761" w:type="dxa"/>
            <w:vAlign w:val="center"/>
          </w:tcPr>
          <w:p w14:paraId="1B6DD92A" w14:textId="77777777" w:rsidR="00A10A7A" w:rsidRPr="005840AD" w:rsidRDefault="00A10A7A" w:rsidP="00A10A7A">
            <w:pPr>
              <w:pStyle w:val="FSTableText"/>
              <w:spacing w:before="20" w:after="20"/>
              <w:rPr>
                <w:szCs w:val="22"/>
              </w:rPr>
            </w:pPr>
            <w:r>
              <w:rPr>
                <w:szCs w:val="22"/>
              </w:rPr>
              <w:t>BLOSUM</w:t>
            </w:r>
          </w:p>
        </w:tc>
        <w:tc>
          <w:tcPr>
            <w:tcW w:w="7726" w:type="dxa"/>
            <w:vAlign w:val="center"/>
          </w:tcPr>
          <w:p w14:paraId="6030D468" w14:textId="77777777" w:rsidR="00A10A7A" w:rsidRPr="005840AD" w:rsidRDefault="00A10A7A" w:rsidP="00A10A7A">
            <w:pPr>
              <w:pStyle w:val="FSTableText"/>
              <w:spacing w:before="20" w:after="20"/>
              <w:rPr>
                <w:szCs w:val="22"/>
              </w:rPr>
            </w:pPr>
            <w:r w:rsidRPr="00540D8A">
              <w:rPr>
                <w:szCs w:val="22"/>
              </w:rPr>
              <w:t>BLOcks SUbstitution Matrix</w:t>
            </w:r>
          </w:p>
        </w:tc>
      </w:tr>
      <w:tr w:rsidR="00A10A7A" w14:paraId="7E896193" w14:textId="77777777" w:rsidTr="0076143A">
        <w:tc>
          <w:tcPr>
            <w:tcW w:w="1761" w:type="dxa"/>
            <w:vAlign w:val="center"/>
          </w:tcPr>
          <w:p w14:paraId="6E3A507F" w14:textId="77777777" w:rsidR="00A10A7A" w:rsidRPr="005840AD" w:rsidRDefault="00A10A7A" w:rsidP="00A10A7A">
            <w:pPr>
              <w:pStyle w:val="FSTableText"/>
              <w:spacing w:before="20" w:after="20"/>
              <w:rPr>
                <w:szCs w:val="22"/>
                <w:lang w:val="en-AU"/>
              </w:rPr>
            </w:pPr>
            <w:r w:rsidRPr="005840AD">
              <w:rPr>
                <w:szCs w:val="22"/>
              </w:rPr>
              <w:t>bp</w:t>
            </w:r>
          </w:p>
        </w:tc>
        <w:tc>
          <w:tcPr>
            <w:tcW w:w="7726" w:type="dxa"/>
            <w:vAlign w:val="center"/>
          </w:tcPr>
          <w:p w14:paraId="4E2F1019" w14:textId="77777777" w:rsidR="00A10A7A" w:rsidRPr="005840AD" w:rsidRDefault="00A10A7A" w:rsidP="00A10A7A">
            <w:pPr>
              <w:pStyle w:val="FSTableText"/>
              <w:spacing w:before="20" w:after="20"/>
              <w:rPr>
                <w:szCs w:val="22"/>
                <w:lang w:val="en-AU"/>
              </w:rPr>
            </w:pPr>
            <w:r w:rsidRPr="005840AD">
              <w:rPr>
                <w:szCs w:val="22"/>
              </w:rPr>
              <w:t>base pairs</w:t>
            </w:r>
          </w:p>
        </w:tc>
      </w:tr>
      <w:tr w:rsidR="00205219" w14:paraId="5BE4934E" w14:textId="77777777" w:rsidTr="0076143A">
        <w:tc>
          <w:tcPr>
            <w:tcW w:w="1761" w:type="dxa"/>
            <w:vAlign w:val="center"/>
          </w:tcPr>
          <w:p w14:paraId="4F00E7C7" w14:textId="2B99379F" w:rsidR="00205219" w:rsidRPr="005840AD" w:rsidRDefault="00205219" w:rsidP="00A10A7A">
            <w:pPr>
              <w:pStyle w:val="FSTableText"/>
              <w:spacing w:before="20" w:after="20"/>
              <w:rPr>
                <w:szCs w:val="22"/>
              </w:rPr>
            </w:pPr>
            <w:r>
              <w:rPr>
                <w:szCs w:val="22"/>
              </w:rPr>
              <w:t>Bt</w:t>
            </w:r>
          </w:p>
        </w:tc>
        <w:tc>
          <w:tcPr>
            <w:tcW w:w="7726" w:type="dxa"/>
            <w:vAlign w:val="center"/>
          </w:tcPr>
          <w:p w14:paraId="70C8A165" w14:textId="332BE6C2" w:rsidR="00205219" w:rsidRPr="00205219" w:rsidRDefault="00205219" w:rsidP="00A10A7A">
            <w:pPr>
              <w:pStyle w:val="FSTableText"/>
              <w:spacing w:before="20" w:after="20"/>
              <w:rPr>
                <w:i/>
                <w:szCs w:val="22"/>
              </w:rPr>
            </w:pPr>
            <w:r w:rsidRPr="00205219">
              <w:rPr>
                <w:i/>
                <w:szCs w:val="22"/>
              </w:rPr>
              <w:t>Bacillus thuringiensis</w:t>
            </w:r>
          </w:p>
        </w:tc>
      </w:tr>
      <w:tr w:rsidR="00660651" w14:paraId="593743BD" w14:textId="77777777" w:rsidTr="0076143A">
        <w:tc>
          <w:tcPr>
            <w:tcW w:w="1761" w:type="dxa"/>
            <w:vAlign w:val="center"/>
          </w:tcPr>
          <w:p w14:paraId="49BB556B" w14:textId="0872D0A0" w:rsidR="00660651" w:rsidRDefault="00A4450C" w:rsidP="00A10A7A">
            <w:pPr>
              <w:pStyle w:val="FSTableText"/>
              <w:spacing w:before="20" w:after="20"/>
              <w:rPr>
                <w:szCs w:val="22"/>
              </w:rPr>
            </w:pPr>
            <w:r>
              <w:rPr>
                <w:szCs w:val="22"/>
              </w:rPr>
              <w:t>bw</w:t>
            </w:r>
          </w:p>
        </w:tc>
        <w:tc>
          <w:tcPr>
            <w:tcW w:w="7726" w:type="dxa"/>
            <w:vAlign w:val="center"/>
          </w:tcPr>
          <w:p w14:paraId="32C8B793" w14:textId="6889888C" w:rsidR="00660651" w:rsidRPr="00A4450C" w:rsidRDefault="00A4450C" w:rsidP="00A10A7A">
            <w:pPr>
              <w:pStyle w:val="FSTableText"/>
              <w:spacing w:before="20" w:after="20"/>
              <w:rPr>
                <w:szCs w:val="22"/>
              </w:rPr>
            </w:pPr>
            <w:r>
              <w:rPr>
                <w:szCs w:val="22"/>
              </w:rPr>
              <w:t>b</w:t>
            </w:r>
            <w:r w:rsidRPr="00A4450C">
              <w:rPr>
                <w:szCs w:val="22"/>
              </w:rPr>
              <w:t>ody weight</w:t>
            </w:r>
          </w:p>
        </w:tc>
      </w:tr>
      <w:tr w:rsidR="00205219" w14:paraId="5ED7E8EA" w14:textId="77777777" w:rsidTr="0076143A">
        <w:tc>
          <w:tcPr>
            <w:tcW w:w="1761" w:type="dxa"/>
            <w:vAlign w:val="center"/>
          </w:tcPr>
          <w:p w14:paraId="2CBA43F1" w14:textId="381FE441" w:rsidR="00205219" w:rsidRDefault="00205219" w:rsidP="00A10A7A">
            <w:pPr>
              <w:pStyle w:val="FSTableText"/>
              <w:spacing w:before="20" w:after="20"/>
              <w:rPr>
                <w:szCs w:val="22"/>
              </w:rPr>
            </w:pPr>
            <w:r>
              <w:rPr>
                <w:szCs w:val="22"/>
              </w:rPr>
              <w:t>CERA</w:t>
            </w:r>
          </w:p>
        </w:tc>
        <w:tc>
          <w:tcPr>
            <w:tcW w:w="7726" w:type="dxa"/>
            <w:vAlign w:val="center"/>
          </w:tcPr>
          <w:p w14:paraId="00CD4B8C" w14:textId="523C911F" w:rsidR="00205219" w:rsidRPr="00205219" w:rsidRDefault="00205219" w:rsidP="00205219">
            <w:pPr>
              <w:pStyle w:val="FSTableText"/>
              <w:spacing w:before="20" w:after="20"/>
              <w:rPr>
                <w:szCs w:val="22"/>
              </w:rPr>
            </w:pPr>
            <w:r w:rsidRPr="00205219">
              <w:rPr>
                <w:szCs w:val="22"/>
              </w:rPr>
              <w:t xml:space="preserve">Center for </w:t>
            </w:r>
            <w:r>
              <w:rPr>
                <w:szCs w:val="22"/>
              </w:rPr>
              <w:t>E</w:t>
            </w:r>
            <w:r w:rsidRPr="00205219">
              <w:rPr>
                <w:szCs w:val="22"/>
              </w:rPr>
              <w:t xml:space="preserve">nvironmental </w:t>
            </w:r>
            <w:r>
              <w:rPr>
                <w:szCs w:val="22"/>
              </w:rPr>
              <w:t>R</w:t>
            </w:r>
            <w:r w:rsidRPr="00205219">
              <w:rPr>
                <w:szCs w:val="22"/>
              </w:rPr>
              <w:t xml:space="preserve">isk </w:t>
            </w:r>
            <w:r>
              <w:rPr>
                <w:szCs w:val="22"/>
              </w:rPr>
              <w:t>A</w:t>
            </w:r>
            <w:r w:rsidRPr="00205219">
              <w:rPr>
                <w:szCs w:val="22"/>
              </w:rPr>
              <w:t>ssessment</w:t>
            </w:r>
          </w:p>
        </w:tc>
      </w:tr>
      <w:tr w:rsidR="00205219" w14:paraId="6461CB70" w14:textId="77777777" w:rsidTr="0076143A">
        <w:tc>
          <w:tcPr>
            <w:tcW w:w="1761" w:type="dxa"/>
            <w:vAlign w:val="center"/>
          </w:tcPr>
          <w:p w14:paraId="3CA55036" w14:textId="49D0AB4A" w:rsidR="00205219" w:rsidRPr="005840AD" w:rsidRDefault="00205219" w:rsidP="00A10A7A">
            <w:pPr>
              <w:pStyle w:val="FSTableText"/>
              <w:spacing w:before="20" w:after="20"/>
              <w:rPr>
                <w:szCs w:val="22"/>
              </w:rPr>
            </w:pPr>
            <w:r>
              <w:rPr>
                <w:szCs w:val="22"/>
              </w:rPr>
              <w:t>COMPARE</w:t>
            </w:r>
          </w:p>
        </w:tc>
        <w:tc>
          <w:tcPr>
            <w:tcW w:w="7726" w:type="dxa"/>
            <w:vAlign w:val="center"/>
          </w:tcPr>
          <w:p w14:paraId="2D02ED99" w14:textId="30399FEA" w:rsidR="00205219" w:rsidRPr="005840AD" w:rsidRDefault="00205219" w:rsidP="00205219">
            <w:pPr>
              <w:pStyle w:val="FSTableText"/>
              <w:spacing w:before="20" w:after="20"/>
              <w:rPr>
                <w:szCs w:val="22"/>
              </w:rPr>
            </w:pPr>
            <w:r w:rsidRPr="00205219">
              <w:rPr>
                <w:szCs w:val="22"/>
              </w:rPr>
              <w:t>C</w:t>
            </w:r>
            <w:r>
              <w:rPr>
                <w:szCs w:val="22"/>
              </w:rPr>
              <w:t>OM</w:t>
            </w:r>
            <w:r w:rsidRPr="00205219">
              <w:rPr>
                <w:szCs w:val="22"/>
              </w:rPr>
              <w:t>prehensive Protein Allergen R</w:t>
            </w:r>
            <w:r>
              <w:rPr>
                <w:szCs w:val="22"/>
              </w:rPr>
              <w:t>E</w:t>
            </w:r>
            <w:r w:rsidRPr="00205219">
              <w:rPr>
                <w:szCs w:val="22"/>
              </w:rPr>
              <w:t>source</w:t>
            </w:r>
          </w:p>
        </w:tc>
      </w:tr>
      <w:tr w:rsidR="001C409C" w14:paraId="13CCCF48" w14:textId="77777777" w:rsidTr="0076143A">
        <w:tc>
          <w:tcPr>
            <w:tcW w:w="1761" w:type="dxa"/>
            <w:vAlign w:val="center"/>
          </w:tcPr>
          <w:p w14:paraId="7474CAAB" w14:textId="360BEEA9" w:rsidR="001C409C" w:rsidRPr="005840AD" w:rsidRDefault="001C409C" w:rsidP="00A10A7A">
            <w:pPr>
              <w:pStyle w:val="FSTableText"/>
              <w:spacing w:before="20" w:after="20"/>
              <w:rPr>
                <w:szCs w:val="22"/>
              </w:rPr>
            </w:pPr>
            <w:r>
              <w:rPr>
                <w:szCs w:val="22"/>
              </w:rPr>
              <w:t>Cry</w:t>
            </w:r>
          </w:p>
        </w:tc>
        <w:tc>
          <w:tcPr>
            <w:tcW w:w="7726" w:type="dxa"/>
            <w:vAlign w:val="center"/>
          </w:tcPr>
          <w:p w14:paraId="3F900997" w14:textId="1AC14225" w:rsidR="001C409C" w:rsidRPr="005840AD" w:rsidRDefault="001C409C" w:rsidP="00A10A7A">
            <w:pPr>
              <w:pStyle w:val="FSTableText"/>
              <w:spacing w:before="20" w:after="20"/>
              <w:rPr>
                <w:szCs w:val="22"/>
              </w:rPr>
            </w:pPr>
            <w:r>
              <w:rPr>
                <w:szCs w:val="22"/>
              </w:rPr>
              <w:t>crystalline protein</w:t>
            </w:r>
          </w:p>
        </w:tc>
      </w:tr>
      <w:tr w:rsidR="00A10A7A" w14:paraId="7021F469" w14:textId="77777777" w:rsidTr="0076143A">
        <w:tc>
          <w:tcPr>
            <w:tcW w:w="1761" w:type="dxa"/>
            <w:vAlign w:val="center"/>
          </w:tcPr>
          <w:p w14:paraId="77714414" w14:textId="77777777" w:rsidR="00A10A7A" w:rsidRPr="005840AD" w:rsidRDefault="00A10A7A" w:rsidP="00A10A7A">
            <w:pPr>
              <w:pStyle w:val="FSTableText"/>
              <w:spacing w:before="20" w:after="20"/>
              <w:rPr>
                <w:szCs w:val="22"/>
              </w:rPr>
            </w:pPr>
            <w:r>
              <w:rPr>
                <w:szCs w:val="22"/>
              </w:rPr>
              <w:t>Da</w:t>
            </w:r>
          </w:p>
        </w:tc>
        <w:tc>
          <w:tcPr>
            <w:tcW w:w="7726" w:type="dxa"/>
            <w:vAlign w:val="center"/>
          </w:tcPr>
          <w:p w14:paraId="4F4DA0E3" w14:textId="77777777" w:rsidR="00A10A7A" w:rsidRPr="005840AD" w:rsidRDefault="00A10A7A" w:rsidP="00A10A7A">
            <w:pPr>
              <w:pStyle w:val="FSTableText"/>
              <w:spacing w:before="20" w:after="20"/>
              <w:rPr>
                <w:szCs w:val="22"/>
              </w:rPr>
            </w:pPr>
            <w:r>
              <w:rPr>
                <w:szCs w:val="22"/>
              </w:rPr>
              <w:t>dalton</w:t>
            </w:r>
          </w:p>
        </w:tc>
      </w:tr>
      <w:tr w:rsidR="00A10A7A" w14:paraId="2474C85C" w14:textId="77777777" w:rsidTr="0076143A">
        <w:tc>
          <w:tcPr>
            <w:tcW w:w="1761" w:type="dxa"/>
            <w:vAlign w:val="center"/>
          </w:tcPr>
          <w:p w14:paraId="61AA5914" w14:textId="77777777" w:rsidR="00A10A7A" w:rsidRPr="005840AD" w:rsidRDefault="00A10A7A" w:rsidP="00A10A7A">
            <w:pPr>
              <w:pStyle w:val="FSTableText"/>
              <w:spacing w:before="20" w:after="20"/>
              <w:rPr>
                <w:szCs w:val="22"/>
                <w:lang w:val="en-AU"/>
              </w:rPr>
            </w:pPr>
            <w:r w:rsidRPr="005840AD">
              <w:rPr>
                <w:szCs w:val="22"/>
              </w:rPr>
              <w:t>DNA</w:t>
            </w:r>
          </w:p>
        </w:tc>
        <w:tc>
          <w:tcPr>
            <w:tcW w:w="7726" w:type="dxa"/>
            <w:vAlign w:val="center"/>
          </w:tcPr>
          <w:p w14:paraId="5F28348C" w14:textId="77777777" w:rsidR="00A10A7A" w:rsidRPr="005840AD" w:rsidRDefault="00A10A7A" w:rsidP="00A10A7A">
            <w:pPr>
              <w:pStyle w:val="FSTableText"/>
              <w:spacing w:before="20" w:after="20"/>
              <w:rPr>
                <w:szCs w:val="22"/>
                <w:lang w:val="en-AU"/>
              </w:rPr>
            </w:pPr>
            <w:r w:rsidRPr="005840AD">
              <w:rPr>
                <w:szCs w:val="22"/>
              </w:rPr>
              <w:t>deoxyribonucleic acid</w:t>
            </w:r>
          </w:p>
        </w:tc>
      </w:tr>
      <w:tr w:rsidR="00A10A7A" w14:paraId="0D97297A" w14:textId="77777777" w:rsidTr="0076143A">
        <w:tc>
          <w:tcPr>
            <w:tcW w:w="1761" w:type="dxa"/>
            <w:vAlign w:val="center"/>
          </w:tcPr>
          <w:p w14:paraId="2F3741AC" w14:textId="77777777" w:rsidR="00A10A7A" w:rsidRPr="005840AD" w:rsidRDefault="00A10A7A" w:rsidP="00A10A7A">
            <w:pPr>
              <w:pStyle w:val="FSTableText"/>
              <w:spacing w:before="20" w:after="20"/>
              <w:rPr>
                <w:szCs w:val="22"/>
              </w:rPr>
            </w:pPr>
            <w:r>
              <w:rPr>
                <w:szCs w:val="22"/>
              </w:rPr>
              <w:t>DW</w:t>
            </w:r>
          </w:p>
        </w:tc>
        <w:tc>
          <w:tcPr>
            <w:tcW w:w="7726" w:type="dxa"/>
            <w:vAlign w:val="center"/>
          </w:tcPr>
          <w:p w14:paraId="75DF2B90" w14:textId="77777777" w:rsidR="00A10A7A" w:rsidRPr="005840AD" w:rsidRDefault="00A10A7A" w:rsidP="00A10A7A">
            <w:pPr>
              <w:pStyle w:val="FSTableText"/>
              <w:spacing w:before="20" w:after="20"/>
              <w:rPr>
                <w:szCs w:val="22"/>
              </w:rPr>
            </w:pPr>
            <w:r>
              <w:rPr>
                <w:szCs w:val="22"/>
              </w:rPr>
              <w:t>dry weight</w:t>
            </w:r>
          </w:p>
        </w:tc>
      </w:tr>
      <w:tr w:rsidR="00A10A7A" w14:paraId="1480CBE7" w14:textId="77777777" w:rsidTr="0076143A">
        <w:tc>
          <w:tcPr>
            <w:tcW w:w="1761" w:type="dxa"/>
            <w:vAlign w:val="center"/>
          </w:tcPr>
          <w:p w14:paraId="7B1EF207" w14:textId="77777777" w:rsidR="00A10A7A" w:rsidRPr="005840AD" w:rsidRDefault="00A10A7A" w:rsidP="00A10A7A">
            <w:pPr>
              <w:pStyle w:val="FSTableText"/>
              <w:spacing w:before="20" w:after="20"/>
              <w:rPr>
                <w:szCs w:val="22"/>
              </w:rPr>
            </w:pPr>
            <w:r>
              <w:rPr>
                <w:szCs w:val="22"/>
              </w:rPr>
              <w:t>ELISA</w:t>
            </w:r>
          </w:p>
        </w:tc>
        <w:tc>
          <w:tcPr>
            <w:tcW w:w="7726" w:type="dxa"/>
            <w:vAlign w:val="center"/>
          </w:tcPr>
          <w:p w14:paraId="6D37E609" w14:textId="77777777" w:rsidR="00A10A7A" w:rsidRPr="005840AD" w:rsidRDefault="00A10A7A" w:rsidP="00A10A7A">
            <w:pPr>
              <w:pStyle w:val="FSTableText"/>
              <w:spacing w:before="20" w:after="20"/>
              <w:rPr>
                <w:szCs w:val="22"/>
              </w:rPr>
            </w:pPr>
            <w:r>
              <w:rPr>
                <w:szCs w:val="22"/>
              </w:rPr>
              <w:t>e</w:t>
            </w:r>
            <w:r w:rsidRPr="00730D15">
              <w:rPr>
                <w:szCs w:val="22"/>
              </w:rPr>
              <w:t>nzyme-</w:t>
            </w:r>
            <w:r>
              <w:rPr>
                <w:szCs w:val="22"/>
              </w:rPr>
              <w:t>l</w:t>
            </w:r>
            <w:r w:rsidRPr="00730D15">
              <w:rPr>
                <w:szCs w:val="22"/>
              </w:rPr>
              <w:t>inked immunosorbent assay</w:t>
            </w:r>
          </w:p>
        </w:tc>
      </w:tr>
      <w:tr w:rsidR="00660651" w14:paraId="1723756C" w14:textId="77777777" w:rsidTr="0076143A">
        <w:tc>
          <w:tcPr>
            <w:tcW w:w="1761" w:type="dxa"/>
            <w:vAlign w:val="center"/>
          </w:tcPr>
          <w:p w14:paraId="4FD78AC7" w14:textId="6DE4C963" w:rsidR="00660651" w:rsidRDefault="00660651" w:rsidP="00A10A7A">
            <w:pPr>
              <w:pStyle w:val="FSTableText"/>
              <w:spacing w:before="20" w:after="20"/>
              <w:rPr>
                <w:szCs w:val="22"/>
              </w:rPr>
            </w:pPr>
            <w:r>
              <w:rPr>
                <w:szCs w:val="22"/>
              </w:rPr>
              <w:t>h</w:t>
            </w:r>
          </w:p>
        </w:tc>
        <w:tc>
          <w:tcPr>
            <w:tcW w:w="7726" w:type="dxa"/>
            <w:vAlign w:val="center"/>
          </w:tcPr>
          <w:p w14:paraId="1AF3D447" w14:textId="0036CDCD" w:rsidR="00660651" w:rsidRDefault="00660651" w:rsidP="00A10A7A">
            <w:pPr>
              <w:pStyle w:val="FSTableText"/>
              <w:spacing w:before="20" w:after="20"/>
              <w:rPr>
                <w:szCs w:val="22"/>
              </w:rPr>
            </w:pPr>
            <w:r>
              <w:rPr>
                <w:szCs w:val="22"/>
              </w:rPr>
              <w:t>hour</w:t>
            </w:r>
          </w:p>
        </w:tc>
      </w:tr>
      <w:tr w:rsidR="00205219" w14:paraId="1D236D08" w14:textId="77777777" w:rsidTr="0076143A">
        <w:tc>
          <w:tcPr>
            <w:tcW w:w="1761" w:type="dxa"/>
            <w:vAlign w:val="center"/>
          </w:tcPr>
          <w:p w14:paraId="13E14233" w14:textId="0EF4B5C7" w:rsidR="00205219" w:rsidRDefault="00205219" w:rsidP="00A10A7A">
            <w:pPr>
              <w:pStyle w:val="FSTableText"/>
              <w:spacing w:before="20" w:after="20"/>
              <w:rPr>
                <w:szCs w:val="22"/>
              </w:rPr>
            </w:pPr>
            <w:r>
              <w:rPr>
                <w:szCs w:val="22"/>
              </w:rPr>
              <w:t>ILSI</w:t>
            </w:r>
          </w:p>
        </w:tc>
        <w:tc>
          <w:tcPr>
            <w:tcW w:w="7726" w:type="dxa"/>
            <w:vAlign w:val="center"/>
          </w:tcPr>
          <w:p w14:paraId="43B54BA2" w14:textId="42474097" w:rsidR="00205219" w:rsidRPr="00BE7378" w:rsidRDefault="00205219" w:rsidP="00A10A7A">
            <w:pPr>
              <w:pStyle w:val="FSTableText"/>
              <w:spacing w:before="20" w:after="20"/>
              <w:rPr>
                <w:szCs w:val="22"/>
              </w:rPr>
            </w:pPr>
            <w:r w:rsidRPr="00205219">
              <w:rPr>
                <w:szCs w:val="22"/>
              </w:rPr>
              <w:t>International Life Sciences Institute</w:t>
            </w:r>
          </w:p>
        </w:tc>
      </w:tr>
      <w:tr w:rsidR="00A10A7A" w14:paraId="70EAFD20" w14:textId="77777777" w:rsidTr="0076143A">
        <w:tc>
          <w:tcPr>
            <w:tcW w:w="1761" w:type="dxa"/>
            <w:vAlign w:val="center"/>
          </w:tcPr>
          <w:p w14:paraId="3A69AFE5" w14:textId="6FCDEB1A" w:rsidR="00A10A7A" w:rsidRDefault="009B76E3" w:rsidP="00A10A7A">
            <w:pPr>
              <w:pStyle w:val="FSTableText"/>
              <w:spacing w:before="20" w:after="20"/>
              <w:rPr>
                <w:szCs w:val="22"/>
              </w:rPr>
            </w:pPr>
            <w:r>
              <w:rPr>
                <w:szCs w:val="22"/>
              </w:rPr>
              <w:t>INS</w:t>
            </w:r>
          </w:p>
        </w:tc>
        <w:tc>
          <w:tcPr>
            <w:tcW w:w="7726" w:type="dxa"/>
            <w:vAlign w:val="center"/>
          </w:tcPr>
          <w:p w14:paraId="038DC5D4" w14:textId="47FF56B1" w:rsidR="00A10A7A" w:rsidRDefault="009B76E3" w:rsidP="00205219">
            <w:pPr>
              <w:pStyle w:val="FSTableText"/>
              <w:spacing w:before="20" w:after="20"/>
              <w:rPr>
                <w:szCs w:val="22"/>
              </w:rPr>
            </w:pPr>
            <w:r w:rsidRPr="009B76E3">
              <w:rPr>
                <w:szCs w:val="22"/>
              </w:rPr>
              <w:t xml:space="preserve">International </w:t>
            </w:r>
            <w:r w:rsidR="00205219">
              <w:rPr>
                <w:szCs w:val="22"/>
              </w:rPr>
              <w:t>n</w:t>
            </w:r>
            <w:r w:rsidRPr="009B76E3">
              <w:rPr>
                <w:szCs w:val="22"/>
              </w:rPr>
              <w:t xml:space="preserve">umbering </w:t>
            </w:r>
            <w:r w:rsidR="00205219">
              <w:rPr>
                <w:szCs w:val="22"/>
              </w:rPr>
              <w:t>s</w:t>
            </w:r>
            <w:r w:rsidRPr="009B76E3">
              <w:rPr>
                <w:szCs w:val="22"/>
              </w:rPr>
              <w:t xml:space="preserve">ystem for </w:t>
            </w:r>
            <w:r w:rsidR="00205219">
              <w:rPr>
                <w:szCs w:val="22"/>
              </w:rPr>
              <w:t>f</w:t>
            </w:r>
            <w:r w:rsidRPr="009B76E3">
              <w:rPr>
                <w:szCs w:val="22"/>
              </w:rPr>
              <w:t xml:space="preserve">ood </w:t>
            </w:r>
            <w:r w:rsidR="00205219">
              <w:rPr>
                <w:szCs w:val="22"/>
              </w:rPr>
              <w:t>a</w:t>
            </w:r>
            <w:r w:rsidRPr="009B76E3">
              <w:rPr>
                <w:szCs w:val="22"/>
              </w:rPr>
              <w:t>dditives</w:t>
            </w:r>
          </w:p>
        </w:tc>
      </w:tr>
      <w:tr w:rsidR="00A10A7A" w14:paraId="2C0FA30D" w14:textId="77777777" w:rsidTr="0076143A">
        <w:tc>
          <w:tcPr>
            <w:tcW w:w="1761" w:type="dxa"/>
            <w:vAlign w:val="center"/>
          </w:tcPr>
          <w:p w14:paraId="6AA98361" w14:textId="77777777" w:rsidR="00A10A7A" w:rsidRPr="005840AD" w:rsidRDefault="00A10A7A" w:rsidP="00A10A7A">
            <w:pPr>
              <w:pStyle w:val="FSTableText"/>
              <w:spacing w:before="20" w:after="20"/>
              <w:rPr>
                <w:szCs w:val="22"/>
                <w:lang w:val="en-AU"/>
              </w:rPr>
            </w:pPr>
            <w:r w:rsidRPr="005840AD">
              <w:rPr>
                <w:szCs w:val="22"/>
              </w:rPr>
              <w:t>FASTA</w:t>
            </w:r>
          </w:p>
        </w:tc>
        <w:tc>
          <w:tcPr>
            <w:tcW w:w="7726" w:type="dxa"/>
            <w:vAlign w:val="center"/>
          </w:tcPr>
          <w:p w14:paraId="04221F19" w14:textId="77777777" w:rsidR="00A10A7A" w:rsidRPr="005840AD" w:rsidRDefault="00A10A7A" w:rsidP="00A10A7A">
            <w:pPr>
              <w:pStyle w:val="FSTableText"/>
              <w:spacing w:before="20" w:after="20"/>
              <w:rPr>
                <w:szCs w:val="22"/>
                <w:lang w:val="en-AU"/>
              </w:rPr>
            </w:pPr>
            <w:r w:rsidRPr="005840AD">
              <w:rPr>
                <w:szCs w:val="22"/>
              </w:rPr>
              <w:t xml:space="preserve">Fast alignment search tool </w:t>
            </w:r>
            <w:r>
              <w:rPr>
                <w:szCs w:val="22"/>
              </w:rPr>
              <w:t>–</w:t>
            </w:r>
            <w:r w:rsidRPr="005840AD">
              <w:rPr>
                <w:szCs w:val="22"/>
              </w:rPr>
              <w:t xml:space="preserve"> all</w:t>
            </w:r>
          </w:p>
        </w:tc>
      </w:tr>
      <w:tr w:rsidR="00A10A7A" w14:paraId="228F1D50" w14:textId="77777777" w:rsidTr="0076143A">
        <w:tc>
          <w:tcPr>
            <w:tcW w:w="1761" w:type="dxa"/>
            <w:vAlign w:val="center"/>
          </w:tcPr>
          <w:p w14:paraId="6EEF0090" w14:textId="77777777" w:rsidR="00A10A7A" w:rsidRPr="005840AD" w:rsidRDefault="00A10A7A" w:rsidP="00A10A7A">
            <w:pPr>
              <w:pStyle w:val="FSTableText"/>
              <w:spacing w:before="20" w:after="20"/>
              <w:rPr>
                <w:szCs w:val="22"/>
              </w:rPr>
            </w:pPr>
            <w:r w:rsidRPr="005840AD">
              <w:rPr>
                <w:szCs w:val="22"/>
              </w:rPr>
              <w:t>FDA</w:t>
            </w:r>
          </w:p>
        </w:tc>
        <w:tc>
          <w:tcPr>
            <w:tcW w:w="7726" w:type="dxa"/>
            <w:vAlign w:val="center"/>
          </w:tcPr>
          <w:p w14:paraId="61F58228" w14:textId="3367DF37" w:rsidR="00A10A7A" w:rsidRPr="005840AD" w:rsidRDefault="00A10A7A" w:rsidP="00A10A7A">
            <w:pPr>
              <w:pStyle w:val="FSTableText"/>
              <w:spacing w:before="20" w:after="20"/>
              <w:rPr>
                <w:szCs w:val="22"/>
              </w:rPr>
            </w:pPr>
            <w:r w:rsidRPr="005840AD">
              <w:rPr>
                <w:szCs w:val="22"/>
              </w:rPr>
              <w:t>Food and Drug Administration</w:t>
            </w:r>
            <w:r w:rsidR="00E46B8D">
              <w:rPr>
                <w:szCs w:val="22"/>
              </w:rPr>
              <w:t xml:space="preserve"> (USA)</w:t>
            </w:r>
          </w:p>
        </w:tc>
      </w:tr>
      <w:tr w:rsidR="00A10A7A" w14:paraId="43258D0F" w14:textId="77777777" w:rsidTr="0076143A">
        <w:tc>
          <w:tcPr>
            <w:tcW w:w="1761" w:type="dxa"/>
            <w:vAlign w:val="center"/>
          </w:tcPr>
          <w:p w14:paraId="6764454D" w14:textId="77777777" w:rsidR="00A10A7A" w:rsidRPr="005840AD" w:rsidRDefault="00A10A7A" w:rsidP="00A10A7A">
            <w:pPr>
              <w:pStyle w:val="FSTableText"/>
              <w:spacing w:before="20" w:after="20"/>
              <w:rPr>
                <w:szCs w:val="22"/>
              </w:rPr>
            </w:pPr>
            <w:r w:rsidRPr="005840AD">
              <w:rPr>
                <w:szCs w:val="22"/>
              </w:rPr>
              <w:t>FAO</w:t>
            </w:r>
          </w:p>
        </w:tc>
        <w:tc>
          <w:tcPr>
            <w:tcW w:w="7726" w:type="dxa"/>
            <w:vAlign w:val="center"/>
          </w:tcPr>
          <w:p w14:paraId="0CC38081" w14:textId="77777777" w:rsidR="00A10A7A" w:rsidRPr="005840AD" w:rsidRDefault="00A10A7A" w:rsidP="00A10A7A">
            <w:pPr>
              <w:pStyle w:val="FSTableText"/>
              <w:spacing w:before="20" w:after="20"/>
              <w:rPr>
                <w:szCs w:val="22"/>
              </w:rPr>
            </w:pPr>
            <w:r w:rsidRPr="005840AD">
              <w:rPr>
                <w:szCs w:val="22"/>
              </w:rPr>
              <w:t>Food and Agriculture Organization of the United Nations</w:t>
            </w:r>
          </w:p>
        </w:tc>
      </w:tr>
      <w:tr w:rsidR="00A10A7A" w14:paraId="3BE99A13" w14:textId="77777777" w:rsidTr="0076143A">
        <w:tc>
          <w:tcPr>
            <w:tcW w:w="1761" w:type="dxa"/>
            <w:vAlign w:val="center"/>
          </w:tcPr>
          <w:p w14:paraId="12A15B22" w14:textId="77777777" w:rsidR="00A10A7A" w:rsidRPr="005840AD" w:rsidRDefault="00A10A7A" w:rsidP="00A10A7A">
            <w:pPr>
              <w:pStyle w:val="FSTableText"/>
              <w:spacing w:before="20" w:after="20"/>
              <w:rPr>
                <w:szCs w:val="22"/>
                <w:lang w:val="en-AU"/>
              </w:rPr>
            </w:pPr>
            <w:r w:rsidRPr="005840AD">
              <w:rPr>
                <w:szCs w:val="22"/>
              </w:rPr>
              <w:t>FSANZ</w:t>
            </w:r>
          </w:p>
        </w:tc>
        <w:tc>
          <w:tcPr>
            <w:tcW w:w="7726" w:type="dxa"/>
            <w:vAlign w:val="center"/>
          </w:tcPr>
          <w:p w14:paraId="5331E34B" w14:textId="77777777" w:rsidR="00A10A7A" w:rsidRPr="005840AD" w:rsidRDefault="00A10A7A" w:rsidP="00A10A7A">
            <w:pPr>
              <w:pStyle w:val="FSTableText"/>
              <w:spacing w:before="20" w:after="20"/>
              <w:rPr>
                <w:szCs w:val="22"/>
                <w:lang w:val="en-AU"/>
              </w:rPr>
            </w:pPr>
            <w:r w:rsidRPr="005840AD">
              <w:rPr>
                <w:szCs w:val="22"/>
              </w:rPr>
              <w:t>Food Standards Australia New Zealand</w:t>
            </w:r>
          </w:p>
        </w:tc>
      </w:tr>
      <w:tr w:rsidR="00A10A7A" w14:paraId="0F79E11C" w14:textId="77777777" w:rsidTr="0076143A">
        <w:tc>
          <w:tcPr>
            <w:tcW w:w="1761" w:type="dxa"/>
            <w:vAlign w:val="center"/>
          </w:tcPr>
          <w:p w14:paraId="0472C3B4" w14:textId="77777777" w:rsidR="00A10A7A" w:rsidRPr="005840AD" w:rsidRDefault="00A10A7A" w:rsidP="00A10A7A">
            <w:pPr>
              <w:pStyle w:val="FSTableText"/>
              <w:spacing w:before="20" w:after="20"/>
              <w:rPr>
                <w:szCs w:val="22"/>
                <w:lang w:val="en-AU"/>
              </w:rPr>
            </w:pPr>
            <w:r w:rsidRPr="005840AD">
              <w:rPr>
                <w:szCs w:val="22"/>
              </w:rPr>
              <w:lastRenderedPageBreak/>
              <w:t>g</w:t>
            </w:r>
          </w:p>
        </w:tc>
        <w:tc>
          <w:tcPr>
            <w:tcW w:w="7726" w:type="dxa"/>
            <w:vAlign w:val="center"/>
          </w:tcPr>
          <w:p w14:paraId="41CA7867" w14:textId="77777777" w:rsidR="00A10A7A" w:rsidRPr="005840AD" w:rsidRDefault="00A10A7A" w:rsidP="00A10A7A">
            <w:pPr>
              <w:pStyle w:val="FSTableText"/>
              <w:spacing w:before="20" w:after="20"/>
              <w:rPr>
                <w:szCs w:val="22"/>
                <w:lang w:val="en-AU"/>
              </w:rPr>
            </w:pPr>
            <w:r w:rsidRPr="005840AD">
              <w:rPr>
                <w:szCs w:val="22"/>
              </w:rPr>
              <w:t>gram</w:t>
            </w:r>
          </w:p>
        </w:tc>
      </w:tr>
      <w:tr w:rsidR="00A10A7A" w14:paraId="1657917D" w14:textId="77777777" w:rsidTr="0076143A">
        <w:tc>
          <w:tcPr>
            <w:tcW w:w="1761" w:type="dxa"/>
            <w:vAlign w:val="center"/>
          </w:tcPr>
          <w:p w14:paraId="51BDB2E8" w14:textId="77777777" w:rsidR="00A10A7A" w:rsidRPr="005840AD" w:rsidRDefault="00A10A7A" w:rsidP="00A10A7A">
            <w:pPr>
              <w:pStyle w:val="FSTableText"/>
              <w:spacing w:before="20" w:after="20"/>
              <w:rPr>
                <w:szCs w:val="22"/>
                <w:lang w:val="en-AU"/>
              </w:rPr>
            </w:pPr>
            <w:r w:rsidRPr="005840AD">
              <w:rPr>
                <w:szCs w:val="22"/>
              </w:rPr>
              <w:t>GM</w:t>
            </w:r>
          </w:p>
        </w:tc>
        <w:tc>
          <w:tcPr>
            <w:tcW w:w="7726" w:type="dxa"/>
            <w:vAlign w:val="center"/>
          </w:tcPr>
          <w:p w14:paraId="75854FE9" w14:textId="77777777" w:rsidR="00A10A7A" w:rsidRPr="005840AD" w:rsidRDefault="00A10A7A" w:rsidP="00A10A7A">
            <w:pPr>
              <w:pStyle w:val="FSTableText"/>
              <w:spacing w:before="20" w:after="20"/>
              <w:rPr>
                <w:szCs w:val="22"/>
                <w:lang w:val="en-AU"/>
              </w:rPr>
            </w:pPr>
            <w:r w:rsidRPr="005840AD">
              <w:rPr>
                <w:szCs w:val="22"/>
              </w:rPr>
              <w:t>genetically modified</w:t>
            </w:r>
          </w:p>
        </w:tc>
      </w:tr>
      <w:tr w:rsidR="00A10A7A" w14:paraId="5EE02761" w14:textId="77777777" w:rsidTr="0076143A">
        <w:tc>
          <w:tcPr>
            <w:tcW w:w="1761" w:type="dxa"/>
            <w:vAlign w:val="center"/>
          </w:tcPr>
          <w:p w14:paraId="387514D8" w14:textId="632587E5" w:rsidR="00A10A7A" w:rsidRPr="005840AD" w:rsidRDefault="00205219" w:rsidP="00205219">
            <w:pPr>
              <w:pStyle w:val="FSTableText"/>
              <w:spacing w:before="20" w:after="20"/>
              <w:rPr>
                <w:szCs w:val="22"/>
              </w:rPr>
            </w:pPr>
            <w:r>
              <w:rPr>
                <w:szCs w:val="22"/>
              </w:rPr>
              <w:t>Hsp</w:t>
            </w:r>
          </w:p>
        </w:tc>
        <w:tc>
          <w:tcPr>
            <w:tcW w:w="7726" w:type="dxa"/>
            <w:vAlign w:val="center"/>
          </w:tcPr>
          <w:p w14:paraId="7EAD714A" w14:textId="175A50AB" w:rsidR="00A10A7A" w:rsidRPr="005840AD" w:rsidRDefault="00205219" w:rsidP="00205219">
            <w:pPr>
              <w:pStyle w:val="FSTableText"/>
              <w:spacing w:before="20" w:after="20"/>
              <w:rPr>
                <w:szCs w:val="22"/>
              </w:rPr>
            </w:pPr>
            <w:r>
              <w:rPr>
                <w:szCs w:val="22"/>
              </w:rPr>
              <w:t>heat shock protein</w:t>
            </w:r>
          </w:p>
        </w:tc>
      </w:tr>
      <w:tr w:rsidR="00B47B1D" w14:paraId="124552D8" w14:textId="77777777" w:rsidTr="0076143A">
        <w:tc>
          <w:tcPr>
            <w:tcW w:w="1761" w:type="dxa"/>
            <w:vAlign w:val="center"/>
          </w:tcPr>
          <w:p w14:paraId="5853AC0C" w14:textId="3B71A0B7" w:rsidR="00B47B1D" w:rsidRPr="00165B3D" w:rsidRDefault="00B47B1D" w:rsidP="00A10A7A">
            <w:pPr>
              <w:pStyle w:val="FSTableText"/>
              <w:spacing w:before="20" w:after="20"/>
              <w:rPr>
                <w:szCs w:val="22"/>
              </w:rPr>
            </w:pPr>
            <w:r w:rsidRPr="005840AD">
              <w:rPr>
                <w:szCs w:val="22"/>
              </w:rPr>
              <w:t>kDa</w:t>
            </w:r>
          </w:p>
        </w:tc>
        <w:tc>
          <w:tcPr>
            <w:tcW w:w="7726" w:type="dxa"/>
            <w:vAlign w:val="center"/>
          </w:tcPr>
          <w:p w14:paraId="1CFC3336" w14:textId="112F6A38" w:rsidR="00B47B1D" w:rsidRPr="005840AD" w:rsidRDefault="00B47B1D" w:rsidP="00A10A7A">
            <w:pPr>
              <w:pStyle w:val="FSTableText"/>
              <w:spacing w:before="20" w:after="20"/>
              <w:rPr>
                <w:szCs w:val="22"/>
              </w:rPr>
            </w:pPr>
            <w:r w:rsidRPr="005840AD">
              <w:rPr>
                <w:szCs w:val="22"/>
              </w:rPr>
              <w:t>kilodalton</w:t>
            </w:r>
          </w:p>
        </w:tc>
      </w:tr>
      <w:tr w:rsidR="00660651" w14:paraId="437C2AAC" w14:textId="77777777" w:rsidTr="0076143A">
        <w:tc>
          <w:tcPr>
            <w:tcW w:w="1761" w:type="dxa"/>
            <w:vAlign w:val="center"/>
          </w:tcPr>
          <w:p w14:paraId="12DB6F94" w14:textId="23DEF471" w:rsidR="00660651" w:rsidRPr="005840AD" w:rsidRDefault="00660651" w:rsidP="00A10A7A">
            <w:pPr>
              <w:pStyle w:val="FSTableText"/>
              <w:spacing w:before="20" w:after="20"/>
              <w:rPr>
                <w:szCs w:val="22"/>
              </w:rPr>
            </w:pPr>
            <w:r>
              <w:rPr>
                <w:szCs w:val="22"/>
              </w:rPr>
              <w:t>LC</w:t>
            </w:r>
          </w:p>
        </w:tc>
        <w:tc>
          <w:tcPr>
            <w:tcW w:w="7726" w:type="dxa"/>
            <w:vAlign w:val="center"/>
          </w:tcPr>
          <w:p w14:paraId="07542E2D" w14:textId="02081955" w:rsidR="00660651" w:rsidRPr="005840AD" w:rsidRDefault="001E56F6" w:rsidP="00A10A7A">
            <w:pPr>
              <w:pStyle w:val="FSTableText"/>
              <w:spacing w:before="20" w:after="20"/>
              <w:rPr>
                <w:szCs w:val="22"/>
              </w:rPr>
            </w:pPr>
            <w:r>
              <w:rPr>
                <w:szCs w:val="22"/>
              </w:rPr>
              <w:t>lethal concentration</w:t>
            </w:r>
          </w:p>
        </w:tc>
      </w:tr>
      <w:tr w:rsidR="00660651" w14:paraId="0A02AB8C" w14:textId="77777777" w:rsidTr="0076143A">
        <w:tc>
          <w:tcPr>
            <w:tcW w:w="1761" w:type="dxa"/>
            <w:vAlign w:val="center"/>
          </w:tcPr>
          <w:p w14:paraId="407D9FE7" w14:textId="5FAC2367" w:rsidR="00660651" w:rsidRDefault="00660651" w:rsidP="00A10A7A">
            <w:pPr>
              <w:pStyle w:val="FSTableText"/>
              <w:spacing w:before="20" w:after="20"/>
              <w:rPr>
                <w:szCs w:val="22"/>
              </w:rPr>
            </w:pPr>
            <w:r>
              <w:rPr>
                <w:szCs w:val="22"/>
              </w:rPr>
              <w:t>LOD</w:t>
            </w:r>
          </w:p>
        </w:tc>
        <w:tc>
          <w:tcPr>
            <w:tcW w:w="7726" w:type="dxa"/>
            <w:vAlign w:val="center"/>
          </w:tcPr>
          <w:p w14:paraId="2E6C40E7" w14:textId="1124F2DA" w:rsidR="00660651" w:rsidRDefault="00660651" w:rsidP="00A10A7A">
            <w:pPr>
              <w:pStyle w:val="FSTableText"/>
              <w:spacing w:before="20" w:after="20"/>
              <w:rPr>
                <w:szCs w:val="22"/>
              </w:rPr>
            </w:pPr>
            <w:r>
              <w:rPr>
                <w:szCs w:val="22"/>
              </w:rPr>
              <w:t>limit of detection</w:t>
            </w:r>
          </w:p>
        </w:tc>
      </w:tr>
      <w:tr w:rsidR="00B47B1D" w14:paraId="446DB819" w14:textId="77777777" w:rsidTr="0076143A">
        <w:tc>
          <w:tcPr>
            <w:tcW w:w="1761" w:type="dxa"/>
            <w:vAlign w:val="center"/>
          </w:tcPr>
          <w:p w14:paraId="0887F31A" w14:textId="443B4FE0" w:rsidR="00B47B1D" w:rsidRPr="005840AD" w:rsidRDefault="00B47B1D" w:rsidP="00A10A7A">
            <w:pPr>
              <w:pStyle w:val="FSTableText"/>
              <w:spacing w:before="20" w:after="20"/>
              <w:rPr>
                <w:szCs w:val="22"/>
              </w:rPr>
            </w:pPr>
            <w:r>
              <w:rPr>
                <w:szCs w:val="22"/>
              </w:rPr>
              <w:t>MALDI-TOF MS</w:t>
            </w:r>
          </w:p>
        </w:tc>
        <w:tc>
          <w:tcPr>
            <w:tcW w:w="7726" w:type="dxa"/>
            <w:vAlign w:val="center"/>
          </w:tcPr>
          <w:p w14:paraId="6285DC9F" w14:textId="1278EFD3" w:rsidR="00B47B1D" w:rsidRPr="005840AD" w:rsidRDefault="00B47B1D" w:rsidP="00A10A7A">
            <w:pPr>
              <w:pStyle w:val="FSTableText"/>
              <w:spacing w:before="20" w:after="20"/>
              <w:rPr>
                <w:szCs w:val="22"/>
              </w:rPr>
            </w:pPr>
            <w:r w:rsidRPr="00B47B1D">
              <w:rPr>
                <w:szCs w:val="22"/>
              </w:rPr>
              <w:t>matrix assisted laser desorption ionization-time of flight mass spectrometry</w:t>
            </w:r>
          </w:p>
        </w:tc>
      </w:tr>
      <w:tr w:rsidR="00B47B1D" w14:paraId="4465DA5D" w14:textId="77777777" w:rsidTr="0076143A">
        <w:tc>
          <w:tcPr>
            <w:tcW w:w="1761" w:type="dxa"/>
            <w:vAlign w:val="center"/>
          </w:tcPr>
          <w:p w14:paraId="164038BF" w14:textId="77777777" w:rsidR="00B47B1D" w:rsidRPr="005840AD" w:rsidRDefault="00B47B1D" w:rsidP="00A10A7A">
            <w:pPr>
              <w:pStyle w:val="FSTableText"/>
              <w:spacing w:before="20" w:after="20"/>
              <w:rPr>
                <w:szCs w:val="22"/>
                <w:lang w:val="en-AU"/>
              </w:rPr>
            </w:pPr>
            <w:r w:rsidRPr="005840AD">
              <w:rPr>
                <w:szCs w:val="22"/>
              </w:rPr>
              <w:t>mg</w:t>
            </w:r>
          </w:p>
        </w:tc>
        <w:tc>
          <w:tcPr>
            <w:tcW w:w="7726" w:type="dxa"/>
            <w:vAlign w:val="center"/>
          </w:tcPr>
          <w:p w14:paraId="38CDA5FE" w14:textId="77777777" w:rsidR="00B47B1D" w:rsidRPr="005840AD" w:rsidRDefault="00B47B1D" w:rsidP="00A10A7A">
            <w:pPr>
              <w:pStyle w:val="FSTableText"/>
              <w:spacing w:before="20" w:after="20"/>
              <w:rPr>
                <w:szCs w:val="22"/>
                <w:lang w:val="en-AU"/>
              </w:rPr>
            </w:pPr>
            <w:r w:rsidRPr="005840AD">
              <w:rPr>
                <w:szCs w:val="22"/>
              </w:rPr>
              <w:t>milligram</w:t>
            </w:r>
          </w:p>
        </w:tc>
      </w:tr>
      <w:tr w:rsidR="00660651" w14:paraId="18BFF7B2" w14:textId="77777777" w:rsidTr="0076143A">
        <w:tc>
          <w:tcPr>
            <w:tcW w:w="1761" w:type="dxa"/>
            <w:vAlign w:val="center"/>
          </w:tcPr>
          <w:p w14:paraId="7FDB0B29" w14:textId="3143EBC4" w:rsidR="00660651" w:rsidRPr="005840AD" w:rsidRDefault="00660651" w:rsidP="00A10A7A">
            <w:pPr>
              <w:pStyle w:val="FSTableText"/>
              <w:spacing w:before="20" w:after="20"/>
              <w:rPr>
                <w:szCs w:val="22"/>
              </w:rPr>
            </w:pPr>
            <w:r>
              <w:rPr>
                <w:szCs w:val="22"/>
              </w:rPr>
              <w:t>min</w:t>
            </w:r>
          </w:p>
        </w:tc>
        <w:tc>
          <w:tcPr>
            <w:tcW w:w="7726" w:type="dxa"/>
            <w:vAlign w:val="center"/>
          </w:tcPr>
          <w:p w14:paraId="11482BAB" w14:textId="699389D0" w:rsidR="00660651" w:rsidRPr="005840AD" w:rsidRDefault="00660651" w:rsidP="00A10A7A">
            <w:pPr>
              <w:pStyle w:val="FSTableText"/>
              <w:spacing w:before="20" w:after="20"/>
              <w:rPr>
                <w:szCs w:val="22"/>
              </w:rPr>
            </w:pPr>
            <w:r>
              <w:rPr>
                <w:szCs w:val="22"/>
              </w:rPr>
              <w:t>minute</w:t>
            </w:r>
          </w:p>
        </w:tc>
      </w:tr>
      <w:tr w:rsidR="00A4450C" w14:paraId="6D5A2056" w14:textId="77777777" w:rsidTr="0076143A">
        <w:tc>
          <w:tcPr>
            <w:tcW w:w="1761" w:type="dxa"/>
            <w:vAlign w:val="center"/>
          </w:tcPr>
          <w:p w14:paraId="310DEDDD" w14:textId="516F9733" w:rsidR="00A4450C" w:rsidRDefault="00A4450C" w:rsidP="00A10A7A">
            <w:pPr>
              <w:pStyle w:val="FSTableText"/>
              <w:spacing w:before="20" w:after="20"/>
              <w:rPr>
                <w:szCs w:val="22"/>
              </w:rPr>
            </w:pPr>
            <w:r>
              <w:rPr>
                <w:szCs w:val="22"/>
              </w:rPr>
              <w:t>ml</w:t>
            </w:r>
          </w:p>
        </w:tc>
        <w:tc>
          <w:tcPr>
            <w:tcW w:w="7726" w:type="dxa"/>
            <w:vAlign w:val="center"/>
          </w:tcPr>
          <w:p w14:paraId="7E6B16E4" w14:textId="471FBBD4" w:rsidR="00A4450C" w:rsidRDefault="00A4450C" w:rsidP="00A10A7A">
            <w:pPr>
              <w:pStyle w:val="FSTableText"/>
              <w:spacing w:before="20" w:after="20"/>
              <w:rPr>
                <w:szCs w:val="22"/>
              </w:rPr>
            </w:pPr>
            <w:r>
              <w:rPr>
                <w:szCs w:val="22"/>
              </w:rPr>
              <w:t>millilitre</w:t>
            </w:r>
          </w:p>
        </w:tc>
      </w:tr>
      <w:tr w:rsidR="00B47B1D" w14:paraId="13450924" w14:textId="77777777" w:rsidTr="0076143A">
        <w:tc>
          <w:tcPr>
            <w:tcW w:w="1761" w:type="dxa"/>
            <w:vAlign w:val="center"/>
          </w:tcPr>
          <w:p w14:paraId="1276FA81" w14:textId="77777777" w:rsidR="00B47B1D" w:rsidRPr="005840AD" w:rsidRDefault="00B47B1D" w:rsidP="00A10A7A">
            <w:pPr>
              <w:pStyle w:val="FSTableText"/>
              <w:spacing w:before="20" w:after="20"/>
              <w:rPr>
                <w:szCs w:val="22"/>
                <w:lang w:val="en-AU"/>
              </w:rPr>
            </w:pPr>
            <w:r w:rsidRPr="005840AD">
              <w:rPr>
                <w:szCs w:val="22"/>
              </w:rPr>
              <w:t>NCBI</w:t>
            </w:r>
          </w:p>
        </w:tc>
        <w:tc>
          <w:tcPr>
            <w:tcW w:w="7726" w:type="dxa"/>
            <w:vAlign w:val="center"/>
          </w:tcPr>
          <w:p w14:paraId="7974DCBC" w14:textId="77777777" w:rsidR="00B47B1D" w:rsidRPr="005840AD" w:rsidRDefault="00B47B1D" w:rsidP="00A10A7A">
            <w:pPr>
              <w:pStyle w:val="FSTableText"/>
              <w:spacing w:before="20" w:after="20"/>
              <w:rPr>
                <w:szCs w:val="22"/>
                <w:lang w:val="en-AU"/>
              </w:rPr>
            </w:pPr>
            <w:r w:rsidRPr="005840AD">
              <w:rPr>
                <w:szCs w:val="22"/>
              </w:rPr>
              <w:t>National Centre for Biotechnology Information</w:t>
            </w:r>
          </w:p>
        </w:tc>
      </w:tr>
      <w:tr w:rsidR="00B47B1D" w14:paraId="2865A030" w14:textId="77777777" w:rsidTr="0076143A">
        <w:tc>
          <w:tcPr>
            <w:tcW w:w="1761" w:type="dxa"/>
            <w:vAlign w:val="center"/>
          </w:tcPr>
          <w:p w14:paraId="45AAA492" w14:textId="2FAA0AFB" w:rsidR="00B47B1D" w:rsidRPr="005840AD" w:rsidRDefault="00B47B1D" w:rsidP="00A10A7A">
            <w:pPr>
              <w:pStyle w:val="FSTableText"/>
              <w:spacing w:before="20" w:after="20"/>
              <w:rPr>
                <w:szCs w:val="22"/>
              </w:rPr>
            </w:pPr>
            <w:r>
              <w:rPr>
                <w:szCs w:val="22"/>
              </w:rPr>
              <w:t>NCPA</w:t>
            </w:r>
          </w:p>
        </w:tc>
        <w:tc>
          <w:tcPr>
            <w:tcW w:w="7726" w:type="dxa"/>
            <w:vAlign w:val="center"/>
          </w:tcPr>
          <w:p w14:paraId="3E784E6E" w14:textId="1102B36D" w:rsidR="00B47B1D" w:rsidRPr="005840AD" w:rsidRDefault="00B47B1D" w:rsidP="00A10A7A">
            <w:pPr>
              <w:pStyle w:val="FSTableText"/>
              <w:spacing w:before="20" w:after="20"/>
              <w:rPr>
                <w:szCs w:val="22"/>
              </w:rPr>
            </w:pPr>
            <w:r w:rsidRPr="009B76E3">
              <w:rPr>
                <w:szCs w:val="22"/>
              </w:rPr>
              <w:t>National Cottonseed Products Association</w:t>
            </w:r>
            <w:r>
              <w:rPr>
                <w:szCs w:val="22"/>
              </w:rPr>
              <w:t xml:space="preserve"> (USA)</w:t>
            </w:r>
          </w:p>
        </w:tc>
      </w:tr>
      <w:tr w:rsidR="00A4450C" w14:paraId="1D0AFEB7" w14:textId="77777777" w:rsidTr="0076143A">
        <w:tc>
          <w:tcPr>
            <w:tcW w:w="1761" w:type="dxa"/>
            <w:vAlign w:val="center"/>
          </w:tcPr>
          <w:p w14:paraId="06FBB556" w14:textId="729AA8A3" w:rsidR="00A4450C" w:rsidRDefault="00A4450C" w:rsidP="00A10A7A">
            <w:pPr>
              <w:pStyle w:val="FSTableText"/>
              <w:spacing w:before="20" w:after="20"/>
              <w:rPr>
                <w:szCs w:val="22"/>
              </w:rPr>
            </w:pPr>
            <w:r>
              <w:rPr>
                <w:szCs w:val="22"/>
              </w:rPr>
              <w:t>ng</w:t>
            </w:r>
          </w:p>
        </w:tc>
        <w:tc>
          <w:tcPr>
            <w:tcW w:w="7726" w:type="dxa"/>
            <w:vAlign w:val="center"/>
          </w:tcPr>
          <w:p w14:paraId="01686583" w14:textId="162554F7" w:rsidR="00A4450C" w:rsidRPr="009B76E3" w:rsidRDefault="00A4450C" w:rsidP="00A10A7A">
            <w:pPr>
              <w:pStyle w:val="FSTableText"/>
              <w:spacing w:before="20" w:after="20"/>
              <w:rPr>
                <w:szCs w:val="22"/>
              </w:rPr>
            </w:pPr>
            <w:r>
              <w:rPr>
                <w:szCs w:val="22"/>
              </w:rPr>
              <w:t>nanogram</w:t>
            </w:r>
          </w:p>
        </w:tc>
      </w:tr>
      <w:tr w:rsidR="00660651" w14:paraId="14548488" w14:textId="77777777" w:rsidTr="0076143A">
        <w:tc>
          <w:tcPr>
            <w:tcW w:w="1761" w:type="dxa"/>
            <w:vAlign w:val="center"/>
          </w:tcPr>
          <w:p w14:paraId="44154504" w14:textId="480B0106" w:rsidR="00660651" w:rsidRDefault="00660651" w:rsidP="00A10A7A">
            <w:pPr>
              <w:pStyle w:val="FSTableText"/>
              <w:spacing w:before="20" w:after="20"/>
              <w:rPr>
                <w:szCs w:val="22"/>
              </w:rPr>
            </w:pPr>
            <w:r>
              <w:rPr>
                <w:szCs w:val="22"/>
              </w:rPr>
              <w:t>NOAEL</w:t>
            </w:r>
          </w:p>
        </w:tc>
        <w:tc>
          <w:tcPr>
            <w:tcW w:w="7726" w:type="dxa"/>
            <w:vAlign w:val="center"/>
          </w:tcPr>
          <w:p w14:paraId="7F0595E6" w14:textId="33DADC98" w:rsidR="00660651" w:rsidRPr="009B76E3" w:rsidRDefault="00660651" w:rsidP="00A10A7A">
            <w:pPr>
              <w:pStyle w:val="FSTableText"/>
              <w:spacing w:before="20" w:after="20"/>
              <w:rPr>
                <w:szCs w:val="22"/>
              </w:rPr>
            </w:pPr>
            <w:r w:rsidRPr="00660651">
              <w:rPr>
                <w:szCs w:val="22"/>
              </w:rPr>
              <w:t>no observed adverse effect level</w:t>
            </w:r>
          </w:p>
        </w:tc>
      </w:tr>
      <w:tr w:rsidR="00B47B1D" w14:paraId="3F0E7C89" w14:textId="77777777" w:rsidTr="0076143A">
        <w:tc>
          <w:tcPr>
            <w:tcW w:w="1761" w:type="dxa"/>
            <w:vAlign w:val="center"/>
          </w:tcPr>
          <w:p w14:paraId="5A7C72AF" w14:textId="77777777" w:rsidR="00B47B1D" w:rsidRPr="005840AD" w:rsidRDefault="00B47B1D" w:rsidP="00A10A7A">
            <w:pPr>
              <w:pStyle w:val="FSTableText"/>
              <w:spacing w:before="20" w:after="20"/>
              <w:rPr>
                <w:szCs w:val="22"/>
                <w:lang w:val="en-AU"/>
              </w:rPr>
            </w:pPr>
            <w:r w:rsidRPr="005840AD">
              <w:rPr>
                <w:szCs w:val="22"/>
              </w:rPr>
              <w:t>OECD</w:t>
            </w:r>
          </w:p>
        </w:tc>
        <w:tc>
          <w:tcPr>
            <w:tcW w:w="7726" w:type="dxa"/>
            <w:vAlign w:val="center"/>
          </w:tcPr>
          <w:p w14:paraId="73487DC9" w14:textId="77777777" w:rsidR="00B47B1D" w:rsidRPr="005840AD" w:rsidRDefault="00B47B1D" w:rsidP="00A10A7A">
            <w:pPr>
              <w:pStyle w:val="FSTableText"/>
              <w:spacing w:before="20" w:after="20"/>
              <w:rPr>
                <w:szCs w:val="22"/>
                <w:lang w:val="en-AU"/>
              </w:rPr>
            </w:pPr>
            <w:r w:rsidRPr="005840AD">
              <w:rPr>
                <w:szCs w:val="22"/>
              </w:rPr>
              <w:t>Organisation for Economic Co-operation and Development</w:t>
            </w:r>
          </w:p>
        </w:tc>
      </w:tr>
      <w:tr w:rsidR="00B47B1D" w14:paraId="4AA2F6F9" w14:textId="77777777" w:rsidTr="0076143A">
        <w:tc>
          <w:tcPr>
            <w:tcW w:w="1761" w:type="dxa"/>
            <w:vAlign w:val="center"/>
          </w:tcPr>
          <w:p w14:paraId="29CC58A1" w14:textId="77777777" w:rsidR="00B47B1D" w:rsidRPr="005840AD" w:rsidRDefault="00B47B1D" w:rsidP="00A10A7A">
            <w:pPr>
              <w:pStyle w:val="FSTableText"/>
              <w:spacing w:before="20" w:after="20"/>
              <w:rPr>
                <w:szCs w:val="22"/>
                <w:lang w:val="en-AU"/>
              </w:rPr>
            </w:pPr>
            <w:r>
              <w:rPr>
                <w:szCs w:val="22"/>
              </w:rPr>
              <w:t>OGTR</w:t>
            </w:r>
          </w:p>
        </w:tc>
        <w:tc>
          <w:tcPr>
            <w:tcW w:w="7726" w:type="dxa"/>
            <w:vAlign w:val="center"/>
          </w:tcPr>
          <w:p w14:paraId="1F70EF8F" w14:textId="77777777" w:rsidR="00B47B1D" w:rsidRPr="005840AD" w:rsidRDefault="00B47B1D" w:rsidP="00A10A7A">
            <w:pPr>
              <w:pStyle w:val="FSTableText"/>
              <w:spacing w:before="20" w:after="20"/>
              <w:rPr>
                <w:szCs w:val="22"/>
                <w:lang w:val="en-AU"/>
              </w:rPr>
            </w:pPr>
            <w:r>
              <w:rPr>
                <w:szCs w:val="22"/>
                <w:lang w:val="en-AU"/>
              </w:rPr>
              <w:t>Office of the Gene Technology Regulator</w:t>
            </w:r>
          </w:p>
        </w:tc>
      </w:tr>
      <w:tr w:rsidR="00B47B1D" w14:paraId="1C4AD0A0" w14:textId="77777777" w:rsidTr="0076143A">
        <w:tc>
          <w:tcPr>
            <w:tcW w:w="1761" w:type="dxa"/>
            <w:vAlign w:val="center"/>
          </w:tcPr>
          <w:p w14:paraId="68E986DF" w14:textId="77777777" w:rsidR="00B47B1D" w:rsidRPr="005840AD" w:rsidRDefault="00B47B1D" w:rsidP="00A10A7A">
            <w:pPr>
              <w:pStyle w:val="FSTableText"/>
              <w:spacing w:before="20" w:after="20"/>
              <w:rPr>
                <w:szCs w:val="22"/>
              </w:rPr>
            </w:pPr>
            <w:r w:rsidRPr="005840AD">
              <w:rPr>
                <w:szCs w:val="22"/>
              </w:rPr>
              <w:t>ORF</w:t>
            </w:r>
          </w:p>
        </w:tc>
        <w:tc>
          <w:tcPr>
            <w:tcW w:w="7726" w:type="dxa"/>
            <w:vAlign w:val="center"/>
          </w:tcPr>
          <w:p w14:paraId="61E7FFBD" w14:textId="77777777" w:rsidR="00B47B1D" w:rsidRPr="005840AD" w:rsidRDefault="00B47B1D" w:rsidP="00A10A7A">
            <w:pPr>
              <w:pStyle w:val="FSTableText"/>
              <w:spacing w:before="20" w:after="20"/>
              <w:rPr>
                <w:szCs w:val="22"/>
              </w:rPr>
            </w:pPr>
            <w:r w:rsidRPr="005840AD">
              <w:rPr>
                <w:szCs w:val="22"/>
              </w:rPr>
              <w:t>open reading frame</w:t>
            </w:r>
          </w:p>
        </w:tc>
      </w:tr>
      <w:tr w:rsidR="00B47B1D" w14:paraId="53A027CF" w14:textId="77777777" w:rsidTr="0076143A">
        <w:tc>
          <w:tcPr>
            <w:tcW w:w="1761" w:type="dxa"/>
            <w:vAlign w:val="center"/>
          </w:tcPr>
          <w:p w14:paraId="1D2B1949" w14:textId="4DCB72DF" w:rsidR="00B47B1D" w:rsidRPr="005840AD" w:rsidRDefault="00B47B1D" w:rsidP="00A10A7A">
            <w:pPr>
              <w:pStyle w:val="FSTableText"/>
              <w:spacing w:before="20" w:after="20"/>
              <w:rPr>
                <w:szCs w:val="22"/>
              </w:rPr>
            </w:pPr>
            <w:r>
              <w:rPr>
                <w:szCs w:val="22"/>
              </w:rPr>
              <w:t>PAGE</w:t>
            </w:r>
          </w:p>
        </w:tc>
        <w:tc>
          <w:tcPr>
            <w:tcW w:w="7726" w:type="dxa"/>
            <w:vAlign w:val="center"/>
          </w:tcPr>
          <w:p w14:paraId="1975B4A7" w14:textId="0C665B5B" w:rsidR="00B47B1D" w:rsidRPr="005840AD" w:rsidRDefault="00B47B1D" w:rsidP="00A10A7A">
            <w:pPr>
              <w:pStyle w:val="FSTableText"/>
              <w:spacing w:before="20" w:after="20"/>
              <w:rPr>
                <w:szCs w:val="22"/>
              </w:rPr>
            </w:pPr>
            <w:r>
              <w:rPr>
                <w:szCs w:val="22"/>
              </w:rPr>
              <w:t>polyacrylamide gel electrophoresis</w:t>
            </w:r>
          </w:p>
        </w:tc>
      </w:tr>
      <w:tr w:rsidR="00B47B1D" w14:paraId="0DB7FC25" w14:textId="77777777" w:rsidTr="0076143A">
        <w:tc>
          <w:tcPr>
            <w:tcW w:w="1761" w:type="dxa"/>
            <w:vAlign w:val="center"/>
          </w:tcPr>
          <w:p w14:paraId="7D32513B" w14:textId="77777777" w:rsidR="00B47B1D" w:rsidRPr="005840AD" w:rsidRDefault="00B47B1D" w:rsidP="00A10A7A">
            <w:pPr>
              <w:pStyle w:val="FSTableText"/>
              <w:spacing w:before="20" w:after="20"/>
              <w:rPr>
                <w:szCs w:val="22"/>
              </w:rPr>
            </w:pPr>
            <w:r w:rsidRPr="005840AD">
              <w:rPr>
                <w:iCs/>
                <w:szCs w:val="22"/>
              </w:rPr>
              <w:t>PCR</w:t>
            </w:r>
          </w:p>
        </w:tc>
        <w:tc>
          <w:tcPr>
            <w:tcW w:w="7726" w:type="dxa"/>
            <w:vAlign w:val="center"/>
          </w:tcPr>
          <w:p w14:paraId="0E632CBD" w14:textId="77777777" w:rsidR="00B47B1D" w:rsidRPr="005840AD" w:rsidRDefault="00B47B1D" w:rsidP="00A10A7A">
            <w:pPr>
              <w:pStyle w:val="FSTableText"/>
              <w:spacing w:before="20" w:after="20"/>
              <w:rPr>
                <w:szCs w:val="22"/>
              </w:rPr>
            </w:pPr>
            <w:r w:rsidRPr="005840AD">
              <w:rPr>
                <w:iCs/>
                <w:szCs w:val="22"/>
              </w:rPr>
              <w:t>polymerase chain reaction</w:t>
            </w:r>
          </w:p>
        </w:tc>
      </w:tr>
      <w:tr w:rsidR="00B47B1D" w:rsidRPr="00415ABA" w14:paraId="0E3AA14F" w14:textId="77777777" w:rsidTr="0076143A">
        <w:tc>
          <w:tcPr>
            <w:tcW w:w="1761" w:type="dxa"/>
            <w:vAlign w:val="center"/>
          </w:tcPr>
          <w:p w14:paraId="6806D4C0" w14:textId="789F2549" w:rsidR="00B47B1D" w:rsidRPr="005840AD" w:rsidRDefault="00B47B1D" w:rsidP="00A10A7A">
            <w:pPr>
              <w:pStyle w:val="FSTableText"/>
              <w:spacing w:before="20" w:after="20"/>
              <w:rPr>
                <w:szCs w:val="22"/>
                <w:lang w:val="en-AU"/>
              </w:rPr>
            </w:pPr>
            <w:r>
              <w:rPr>
                <w:szCs w:val="22"/>
              </w:rPr>
              <w:t>RNA</w:t>
            </w:r>
          </w:p>
        </w:tc>
        <w:tc>
          <w:tcPr>
            <w:tcW w:w="7726" w:type="dxa"/>
            <w:vAlign w:val="center"/>
          </w:tcPr>
          <w:p w14:paraId="691CBAE4" w14:textId="4240706E" w:rsidR="00B47B1D" w:rsidRPr="005840AD" w:rsidRDefault="00B47B1D" w:rsidP="00205219">
            <w:pPr>
              <w:pStyle w:val="FSTableText"/>
              <w:spacing w:before="20" w:after="20"/>
              <w:rPr>
                <w:szCs w:val="22"/>
                <w:lang w:val="en-AU"/>
              </w:rPr>
            </w:pPr>
            <w:r>
              <w:rPr>
                <w:szCs w:val="22"/>
              </w:rPr>
              <w:t>ribose nucleic acid</w:t>
            </w:r>
          </w:p>
        </w:tc>
      </w:tr>
      <w:tr w:rsidR="00B47B1D" w:rsidRPr="00415ABA" w14:paraId="304A443D" w14:textId="77777777" w:rsidTr="0076143A">
        <w:tc>
          <w:tcPr>
            <w:tcW w:w="1761" w:type="dxa"/>
            <w:vAlign w:val="center"/>
          </w:tcPr>
          <w:p w14:paraId="11D89750" w14:textId="6E068ED3" w:rsidR="00B47B1D" w:rsidRDefault="00B47B1D" w:rsidP="00A10A7A">
            <w:pPr>
              <w:pStyle w:val="FSTableText"/>
              <w:spacing w:before="20" w:after="20"/>
              <w:rPr>
                <w:szCs w:val="22"/>
              </w:rPr>
            </w:pPr>
            <w:r w:rsidRPr="005840AD">
              <w:rPr>
                <w:szCs w:val="22"/>
              </w:rPr>
              <w:t>SAS</w:t>
            </w:r>
          </w:p>
        </w:tc>
        <w:tc>
          <w:tcPr>
            <w:tcW w:w="7726" w:type="dxa"/>
            <w:vAlign w:val="center"/>
          </w:tcPr>
          <w:p w14:paraId="3D318864" w14:textId="5E57EC06" w:rsidR="00B47B1D" w:rsidRDefault="00B47B1D" w:rsidP="00205219">
            <w:pPr>
              <w:pStyle w:val="FSTableText"/>
              <w:spacing w:before="20" w:after="20"/>
              <w:rPr>
                <w:szCs w:val="22"/>
              </w:rPr>
            </w:pPr>
            <w:r w:rsidRPr="005840AD">
              <w:rPr>
                <w:szCs w:val="22"/>
              </w:rPr>
              <w:t>Statistical Analysis Software</w:t>
            </w:r>
          </w:p>
        </w:tc>
      </w:tr>
      <w:tr w:rsidR="00B47B1D" w:rsidRPr="00415ABA" w14:paraId="6A4D41CE" w14:textId="77777777" w:rsidTr="0076143A">
        <w:tc>
          <w:tcPr>
            <w:tcW w:w="1761" w:type="dxa"/>
            <w:vAlign w:val="center"/>
          </w:tcPr>
          <w:p w14:paraId="7A4B1D6D" w14:textId="60D4CA0B" w:rsidR="00B47B1D" w:rsidRPr="005840AD" w:rsidRDefault="00B47B1D" w:rsidP="00A10A7A">
            <w:pPr>
              <w:pStyle w:val="FSTableText"/>
              <w:spacing w:before="20" w:after="20"/>
              <w:rPr>
                <w:iCs/>
                <w:szCs w:val="22"/>
              </w:rPr>
            </w:pPr>
            <w:r>
              <w:rPr>
                <w:iCs/>
                <w:szCs w:val="22"/>
              </w:rPr>
              <w:t>SDS</w:t>
            </w:r>
          </w:p>
        </w:tc>
        <w:tc>
          <w:tcPr>
            <w:tcW w:w="7726" w:type="dxa"/>
            <w:vAlign w:val="center"/>
          </w:tcPr>
          <w:p w14:paraId="2EB4D49C" w14:textId="038D5A7B" w:rsidR="00B47B1D" w:rsidRPr="005840AD" w:rsidRDefault="00B47B1D" w:rsidP="00A10A7A">
            <w:pPr>
              <w:pStyle w:val="FSTableText"/>
              <w:spacing w:before="20" w:after="20"/>
              <w:rPr>
                <w:iCs/>
                <w:szCs w:val="22"/>
              </w:rPr>
            </w:pPr>
            <w:r w:rsidRPr="00E46B8D">
              <w:rPr>
                <w:iCs/>
                <w:szCs w:val="22"/>
              </w:rPr>
              <w:t>sodium dodecyl sulfate</w:t>
            </w:r>
          </w:p>
        </w:tc>
      </w:tr>
      <w:tr w:rsidR="00B47B1D" w:rsidRPr="00415ABA" w14:paraId="7D9C9514" w14:textId="77777777" w:rsidTr="0076143A">
        <w:tc>
          <w:tcPr>
            <w:tcW w:w="1761" w:type="dxa"/>
            <w:vAlign w:val="center"/>
          </w:tcPr>
          <w:p w14:paraId="30E27393" w14:textId="55A0F96C" w:rsidR="00B47B1D" w:rsidRPr="005840AD" w:rsidRDefault="00660651" w:rsidP="00A10A7A">
            <w:pPr>
              <w:pStyle w:val="FSTableText"/>
              <w:spacing w:before="20" w:after="20"/>
              <w:rPr>
                <w:szCs w:val="22"/>
              </w:rPr>
            </w:pPr>
            <w:r>
              <w:rPr>
                <w:szCs w:val="22"/>
              </w:rPr>
              <w:t>SGF</w:t>
            </w:r>
          </w:p>
        </w:tc>
        <w:tc>
          <w:tcPr>
            <w:tcW w:w="7726" w:type="dxa"/>
            <w:vAlign w:val="center"/>
          </w:tcPr>
          <w:p w14:paraId="7A788BEA" w14:textId="242EC0F9" w:rsidR="00B47B1D" w:rsidRPr="005840AD" w:rsidRDefault="00660651" w:rsidP="00660651">
            <w:pPr>
              <w:pStyle w:val="FSTableText"/>
              <w:spacing w:before="20" w:after="20"/>
              <w:rPr>
                <w:szCs w:val="22"/>
              </w:rPr>
            </w:pPr>
            <w:r>
              <w:rPr>
                <w:szCs w:val="22"/>
              </w:rPr>
              <w:t>simulated gastric fluid</w:t>
            </w:r>
          </w:p>
        </w:tc>
      </w:tr>
      <w:tr w:rsidR="00660651" w:rsidRPr="00415ABA" w14:paraId="382798EA" w14:textId="77777777" w:rsidTr="0076143A">
        <w:tc>
          <w:tcPr>
            <w:tcW w:w="1761" w:type="dxa"/>
            <w:vAlign w:val="center"/>
          </w:tcPr>
          <w:p w14:paraId="6896E92C" w14:textId="2BB7A73A" w:rsidR="00660651" w:rsidRDefault="00660651" w:rsidP="00A10A7A">
            <w:pPr>
              <w:pStyle w:val="FSTableText"/>
              <w:spacing w:before="20" w:after="20"/>
              <w:rPr>
                <w:szCs w:val="22"/>
              </w:rPr>
            </w:pPr>
            <w:r>
              <w:rPr>
                <w:szCs w:val="22"/>
              </w:rPr>
              <w:t>SIF</w:t>
            </w:r>
          </w:p>
        </w:tc>
        <w:tc>
          <w:tcPr>
            <w:tcW w:w="7726" w:type="dxa"/>
            <w:vAlign w:val="center"/>
          </w:tcPr>
          <w:p w14:paraId="007C35C6" w14:textId="107C95E6" w:rsidR="00660651" w:rsidRPr="005840AD" w:rsidRDefault="00660651" w:rsidP="00A10A7A">
            <w:pPr>
              <w:pStyle w:val="FSTableText"/>
              <w:spacing w:before="20" w:after="20"/>
              <w:rPr>
                <w:szCs w:val="22"/>
              </w:rPr>
            </w:pPr>
            <w:r>
              <w:rPr>
                <w:szCs w:val="22"/>
              </w:rPr>
              <w:t>simulated intestinal fluid</w:t>
            </w:r>
          </w:p>
        </w:tc>
      </w:tr>
      <w:tr w:rsidR="00B47B1D" w:rsidRPr="00415ABA" w14:paraId="55CB79C7" w14:textId="77777777" w:rsidTr="0076143A">
        <w:tc>
          <w:tcPr>
            <w:tcW w:w="1761" w:type="dxa"/>
            <w:vAlign w:val="center"/>
          </w:tcPr>
          <w:p w14:paraId="7B1010E1" w14:textId="56C9083F" w:rsidR="00B47B1D" w:rsidRPr="005840AD" w:rsidRDefault="00B47B1D" w:rsidP="00A10A7A">
            <w:pPr>
              <w:pStyle w:val="FSTableText"/>
              <w:spacing w:before="20" w:after="20"/>
              <w:rPr>
                <w:szCs w:val="22"/>
              </w:rPr>
            </w:pPr>
            <w:r w:rsidRPr="005840AD">
              <w:rPr>
                <w:szCs w:val="22"/>
              </w:rPr>
              <w:t>T-DNA</w:t>
            </w:r>
          </w:p>
        </w:tc>
        <w:tc>
          <w:tcPr>
            <w:tcW w:w="7726" w:type="dxa"/>
            <w:vAlign w:val="center"/>
          </w:tcPr>
          <w:p w14:paraId="3264883E" w14:textId="26138B05" w:rsidR="00B47B1D" w:rsidRPr="005840AD" w:rsidRDefault="00B47B1D" w:rsidP="00A10A7A">
            <w:pPr>
              <w:pStyle w:val="FSTableText"/>
              <w:spacing w:before="20" w:after="20"/>
              <w:rPr>
                <w:szCs w:val="22"/>
              </w:rPr>
            </w:pPr>
            <w:r w:rsidRPr="005840AD">
              <w:rPr>
                <w:szCs w:val="22"/>
              </w:rPr>
              <w:t>transfer DNA</w:t>
            </w:r>
          </w:p>
        </w:tc>
      </w:tr>
      <w:tr w:rsidR="00A4450C" w:rsidRPr="00415ABA" w14:paraId="0BA78A4B" w14:textId="77777777" w:rsidTr="0076143A">
        <w:tc>
          <w:tcPr>
            <w:tcW w:w="1761" w:type="dxa"/>
            <w:vAlign w:val="center"/>
          </w:tcPr>
          <w:p w14:paraId="527EE381" w14:textId="615E65A4" w:rsidR="00A4450C" w:rsidRPr="005840AD" w:rsidRDefault="00A4450C" w:rsidP="00A10A7A">
            <w:pPr>
              <w:pStyle w:val="FSTableText"/>
              <w:spacing w:before="20" w:after="20"/>
              <w:rPr>
                <w:szCs w:val="22"/>
              </w:rPr>
            </w:pPr>
            <w:r>
              <w:rPr>
                <w:szCs w:val="22"/>
              </w:rPr>
              <w:t>U</w:t>
            </w:r>
          </w:p>
        </w:tc>
        <w:tc>
          <w:tcPr>
            <w:tcW w:w="7726" w:type="dxa"/>
            <w:vAlign w:val="center"/>
          </w:tcPr>
          <w:p w14:paraId="68EA9D75" w14:textId="1F034E38" w:rsidR="00A4450C" w:rsidRPr="005840AD" w:rsidRDefault="00A4450C" w:rsidP="00A10A7A">
            <w:pPr>
              <w:pStyle w:val="FSTableText"/>
              <w:spacing w:before="20" w:after="20"/>
              <w:rPr>
                <w:szCs w:val="22"/>
              </w:rPr>
            </w:pPr>
            <w:r>
              <w:rPr>
                <w:szCs w:val="22"/>
              </w:rPr>
              <w:t>units</w:t>
            </w:r>
          </w:p>
        </w:tc>
      </w:tr>
      <w:tr w:rsidR="00B47B1D" w:rsidRPr="00415ABA" w14:paraId="7C905EEF" w14:textId="77777777" w:rsidTr="0076143A">
        <w:tc>
          <w:tcPr>
            <w:tcW w:w="1761" w:type="dxa"/>
            <w:vAlign w:val="center"/>
          </w:tcPr>
          <w:p w14:paraId="7E291573" w14:textId="5BC4C056" w:rsidR="00B47B1D" w:rsidRPr="005840AD" w:rsidRDefault="00B47B1D" w:rsidP="00E46B8D">
            <w:pPr>
              <w:pStyle w:val="FSTableText"/>
              <w:spacing w:before="20" w:after="20"/>
              <w:rPr>
                <w:szCs w:val="22"/>
              </w:rPr>
            </w:pPr>
            <w:r>
              <w:rPr>
                <w:szCs w:val="22"/>
              </w:rPr>
              <w:t>μg</w:t>
            </w:r>
          </w:p>
        </w:tc>
        <w:tc>
          <w:tcPr>
            <w:tcW w:w="7726" w:type="dxa"/>
            <w:vAlign w:val="center"/>
          </w:tcPr>
          <w:p w14:paraId="0928C814" w14:textId="79EEDDED" w:rsidR="00B47B1D" w:rsidRPr="005840AD" w:rsidRDefault="00B47B1D" w:rsidP="00A10A7A">
            <w:pPr>
              <w:pStyle w:val="FSTableText"/>
              <w:spacing w:before="20" w:after="20"/>
              <w:rPr>
                <w:szCs w:val="22"/>
              </w:rPr>
            </w:pPr>
            <w:r>
              <w:rPr>
                <w:szCs w:val="22"/>
              </w:rPr>
              <w:t>microgram</w:t>
            </w:r>
          </w:p>
        </w:tc>
      </w:tr>
      <w:tr w:rsidR="00B47B1D" w:rsidRPr="00415ABA" w14:paraId="6388EF34" w14:textId="77777777" w:rsidTr="0076143A">
        <w:tc>
          <w:tcPr>
            <w:tcW w:w="1761" w:type="dxa"/>
            <w:vAlign w:val="center"/>
          </w:tcPr>
          <w:p w14:paraId="7A0BBD87" w14:textId="2E908945" w:rsidR="00B47B1D" w:rsidRPr="005840AD" w:rsidRDefault="00B47B1D" w:rsidP="00A10A7A">
            <w:pPr>
              <w:pStyle w:val="FSTableText"/>
              <w:spacing w:before="20" w:after="20"/>
              <w:rPr>
                <w:szCs w:val="22"/>
              </w:rPr>
            </w:pPr>
            <w:r w:rsidRPr="005840AD">
              <w:rPr>
                <w:szCs w:val="22"/>
              </w:rPr>
              <w:t>US</w:t>
            </w:r>
            <w:r>
              <w:rPr>
                <w:szCs w:val="22"/>
              </w:rPr>
              <w:t>A</w:t>
            </w:r>
          </w:p>
        </w:tc>
        <w:tc>
          <w:tcPr>
            <w:tcW w:w="7726" w:type="dxa"/>
            <w:vAlign w:val="center"/>
          </w:tcPr>
          <w:p w14:paraId="2F72D603" w14:textId="3995454E" w:rsidR="00B47B1D" w:rsidRPr="005840AD" w:rsidRDefault="00B47B1D" w:rsidP="00A10A7A">
            <w:pPr>
              <w:pStyle w:val="FSTableText"/>
              <w:spacing w:before="20" w:after="20"/>
              <w:rPr>
                <w:szCs w:val="22"/>
              </w:rPr>
            </w:pPr>
            <w:r w:rsidRPr="005840AD">
              <w:rPr>
                <w:szCs w:val="22"/>
              </w:rPr>
              <w:t>United States of America</w:t>
            </w:r>
          </w:p>
        </w:tc>
      </w:tr>
      <w:tr w:rsidR="00B47B1D" w:rsidRPr="00415ABA" w14:paraId="3E42773A" w14:textId="77777777" w:rsidTr="0076143A">
        <w:tc>
          <w:tcPr>
            <w:tcW w:w="1761" w:type="dxa"/>
            <w:vAlign w:val="center"/>
          </w:tcPr>
          <w:p w14:paraId="174D8DFC" w14:textId="2A9F3A88" w:rsidR="00B47B1D" w:rsidRPr="00165B3D" w:rsidRDefault="00B47B1D" w:rsidP="00A10A7A">
            <w:pPr>
              <w:pStyle w:val="FSTableText"/>
              <w:spacing w:before="20" w:after="20"/>
              <w:rPr>
                <w:szCs w:val="22"/>
              </w:rPr>
            </w:pPr>
            <w:r w:rsidRPr="00165B3D">
              <w:rPr>
                <w:szCs w:val="22"/>
              </w:rPr>
              <w:t>USDA</w:t>
            </w:r>
          </w:p>
        </w:tc>
        <w:tc>
          <w:tcPr>
            <w:tcW w:w="7726" w:type="dxa"/>
            <w:vAlign w:val="center"/>
          </w:tcPr>
          <w:p w14:paraId="154CCC33" w14:textId="0C9E2933" w:rsidR="00B47B1D" w:rsidRPr="005840AD" w:rsidRDefault="00B47B1D" w:rsidP="00A10A7A">
            <w:pPr>
              <w:pStyle w:val="FSTableText"/>
              <w:spacing w:before="20" w:after="20"/>
              <w:rPr>
                <w:szCs w:val="22"/>
              </w:rPr>
            </w:pPr>
            <w:r>
              <w:rPr>
                <w:color w:val="000000" w:themeColor="text1"/>
                <w:lang w:val="en-AU"/>
              </w:rPr>
              <w:t>United States Department of Agriculture</w:t>
            </w:r>
          </w:p>
        </w:tc>
      </w:tr>
      <w:tr w:rsidR="00B47B1D" w:rsidRPr="00415ABA" w14:paraId="78D62F50" w14:textId="77777777" w:rsidTr="0076143A">
        <w:tc>
          <w:tcPr>
            <w:tcW w:w="1761" w:type="dxa"/>
            <w:vAlign w:val="center"/>
          </w:tcPr>
          <w:p w14:paraId="45638E8F" w14:textId="52010809" w:rsidR="00B47B1D" w:rsidRPr="00165B3D" w:rsidRDefault="00B47B1D" w:rsidP="00A10A7A">
            <w:pPr>
              <w:pStyle w:val="FSTableText"/>
              <w:spacing w:before="20" w:after="20"/>
              <w:rPr>
                <w:szCs w:val="22"/>
              </w:rPr>
            </w:pPr>
            <w:r>
              <w:rPr>
                <w:szCs w:val="22"/>
              </w:rPr>
              <w:t>WHO</w:t>
            </w:r>
          </w:p>
        </w:tc>
        <w:tc>
          <w:tcPr>
            <w:tcW w:w="7726" w:type="dxa"/>
            <w:vAlign w:val="center"/>
          </w:tcPr>
          <w:p w14:paraId="1760D4F3" w14:textId="53DFF684" w:rsidR="00B47B1D" w:rsidRDefault="00B47B1D" w:rsidP="00E46B8D">
            <w:pPr>
              <w:pStyle w:val="FSTableText"/>
              <w:spacing w:before="20" w:after="20"/>
              <w:rPr>
                <w:color w:val="000000" w:themeColor="text1"/>
                <w:lang w:val="en-AU"/>
              </w:rPr>
            </w:pPr>
            <w:r>
              <w:rPr>
                <w:color w:val="000000" w:themeColor="text1"/>
                <w:lang w:val="en-AU"/>
              </w:rPr>
              <w:t>World Health Organisation</w:t>
            </w:r>
          </w:p>
        </w:tc>
      </w:tr>
    </w:tbl>
    <w:p w14:paraId="16E4B67A" w14:textId="77777777" w:rsidR="00A10A7A" w:rsidRDefault="00A10A7A" w:rsidP="00A10A7A">
      <w:pPr>
        <w:pStyle w:val="Heading1"/>
      </w:pPr>
    </w:p>
    <w:p w14:paraId="7DC4B735" w14:textId="71B92F16" w:rsidR="00A10A7A" w:rsidRDefault="00A10A7A">
      <w:pPr>
        <w:widowControl/>
      </w:pPr>
      <w:r>
        <w:br w:type="page"/>
      </w:r>
    </w:p>
    <w:p w14:paraId="1757242C" w14:textId="77777777" w:rsidR="00A10A7A" w:rsidRDefault="00A10A7A" w:rsidP="00A10A7A">
      <w:pPr>
        <w:pStyle w:val="Heading1"/>
      </w:pPr>
      <w:bookmarkStart w:id="43" w:name="_Toc496169767"/>
      <w:bookmarkStart w:id="44" w:name="_Toc500321328"/>
      <w:r>
        <w:lastRenderedPageBreak/>
        <w:t xml:space="preserve">1 </w:t>
      </w:r>
      <w:r>
        <w:tab/>
        <w:t>Introduction</w:t>
      </w:r>
      <w:bookmarkEnd w:id="43"/>
      <w:bookmarkEnd w:id="44"/>
    </w:p>
    <w:p w14:paraId="05135D5E" w14:textId="576D15C5" w:rsidR="00A10A7A" w:rsidRDefault="00A10A7A" w:rsidP="00A10A7A">
      <w:pPr>
        <w:rPr>
          <w:color w:val="000000" w:themeColor="text1"/>
        </w:rPr>
      </w:pPr>
      <w:r>
        <w:rPr>
          <w:color w:val="000000" w:themeColor="text1"/>
        </w:rPr>
        <w:t xml:space="preserve">FSANZ has received an </w:t>
      </w:r>
      <w:r w:rsidR="00D47876">
        <w:rPr>
          <w:color w:val="000000" w:themeColor="text1"/>
        </w:rPr>
        <w:t>A</w:t>
      </w:r>
      <w:r>
        <w:rPr>
          <w:color w:val="000000" w:themeColor="text1"/>
        </w:rPr>
        <w:t xml:space="preserve">pplication from </w:t>
      </w:r>
      <w:r w:rsidR="00D75713">
        <w:rPr>
          <w:color w:val="000000" w:themeColor="text1"/>
        </w:rPr>
        <w:t>Monsanto Australia Limited</w:t>
      </w:r>
      <w:r>
        <w:rPr>
          <w:color w:val="000000" w:themeColor="text1"/>
        </w:rPr>
        <w:t xml:space="preserve"> </w:t>
      </w:r>
      <w:r w:rsidRPr="00797A2E">
        <w:rPr>
          <w:color w:val="000000" w:themeColor="text1"/>
        </w:rPr>
        <w:t xml:space="preserve">to vary Schedule 26 in the </w:t>
      </w:r>
      <w:r w:rsidRPr="00797A2E">
        <w:rPr>
          <w:i/>
          <w:color w:val="000000" w:themeColor="text1"/>
        </w:rPr>
        <w:t>Australia New Zealand Food Standards Code</w:t>
      </w:r>
      <w:r w:rsidRPr="00797A2E">
        <w:rPr>
          <w:color w:val="000000" w:themeColor="text1"/>
        </w:rPr>
        <w:t xml:space="preserve"> (the Code)</w:t>
      </w:r>
      <w:r>
        <w:rPr>
          <w:color w:val="000000" w:themeColor="text1"/>
        </w:rPr>
        <w:t>. The variation is</w:t>
      </w:r>
      <w:r w:rsidRPr="00797A2E">
        <w:rPr>
          <w:color w:val="000000" w:themeColor="text1"/>
        </w:rPr>
        <w:t xml:space="preserve"> to </w:t>
      </w:r>
      <w:r>
        <w:rPr>
          <w:color w:val="000000" w:themeColor="text1"/>
        </w:rPr>
        <w:t>add</w:t>
      </w:r>
      <w:r w:rsidRPr="00797A2E">
        <w:rPr>
          <w:color w:val="000000" w:themeColor="text1"/>
        </w:rPr>
        <w:t xml:space="preserve"> food </w:t>
      </w:r>
      <w:r>
        <w:rPr>
          <w:color w:val="000000" w:themeColor="text1"/>
        </w:rPr>
        <w:t xml:space="preserve">derived </w:t>
      </w:r>
      <w:r w:rsidRPr="00797A2E">
        <w:rPr>
          <w:color w:val="000000" w:themeColor="text1"/>
        </w:rPr>
        <w:t xml:space="preserve">from </w:t>
      </w:r>
      <w:r>
        <w:rPr>
          <w:color w:val="000000" w:themeColor="text1"/>
        </w:rPr>
        <w:t xml:space="preserve">the genetically modified (GM) </w:t>
      </w:r>
      <w:r w:rsidR="00D75713">
        <w:rPr>
          <w:color w:val="000000" w:themeColor="text1"/>
        </w:rPr>
        <w:t>insect-protected</w:t>
      </w:r>
      <w:r>
        <w:rPr>
          <w:color w:val="000000" w:themeColor="text1"/>
        </w:rPr>
        <w:t xml:space="preserve"> cotton</w:t>
      </w:r>
      <w:r w:rsidRPr="00797A2E">
        <w:rPr>
          <w:color w:val="000000" w:themeColor="text1"/>
        </w:rPr>
        <w:t xml:space="preserve"> line</w:t>
      </w:r>
      <w:r>
        <w:rPr>
          <w:color w:val="000000" w:themeColor="text1"/>
        </w:rPr>
        <w:t xml:space="preserve"> </w:t>
      </w:r>
      <w:r w:rsidR="00D75713">
        <w:rPr>
          <w:color w:val="000000" w:themeColor="text1"/>
        </w:rPr>
        <w:t>MON88702</w:t>
      </w:r>
      <w:r>
        <w:rPr>
          <w:color w:val="000000" w:themeColor="text1"/>
        </w:rPr>
        <w:t xml:space="preserve"> (hereafter referred to as </w:t>
      </w:r>
      <w:r w:rsidR="00D75713">
        <w:rPr>
          <w:color w:val="000000" w:themeColor="text1"/>
        </w:rPr>
        <w:t>MON88702</w:t>
      </w:r>
      <w:r>
        <w:rPr>
          <w:color w:val="000000" w:themeColor="text1"/>
        </w:rPr>
        <w:t xml:space="preserve">), with the OECD Unique Identifier </w:t>
      </w:r>
      <w:r w:rsidR="00D75713">
        <w:rPr>
          <w:color w:val="000000" w:themeColor="text1"/>
        </w:rPr>
        <w:t>MON-</w:t>
      </w:r>
      <w:r w:rsidR="00D75713" w:rsidRPr="00A57E41">
        <w:rPr>
          <w:szCs w:val="22"/>
        </w:rPr>
        <w:t>887Ø2-4</w:t>
      </w:r>
      <w:r>
        <w:rPr>
          <w:color w:val="000000" w:themeColor="text1"/>
        </w:rPr>
        <w:t xml:space="preserve">. This line </w:t>
      </w:r>
      <w:r w:rsidR="008B76EB">
        <w:rPr>
          <w:color w:val="000000" w:themeColor="text1"/>
        </w:rPr>
        <w:t>is protected from</w:t>
      </w:r>
      <w:r w:rsidR="006D37A2">
        <w:rPr>
          <w:color w:val="000000" w:themeColor="text1"/>
        </w:rPr>
        <w:t xml:space="preserve"> piercing and sucking</w:t>
      </w:r>
      <w:r w:rsidR="00D75713">
        <w:rPr>
          <w:color w:val="000000" w:themeColor="text1"/>
        </w:rPr>
        <w:t xml:space="preserve"> insects belonging t</w:t>
      </w:r>
      <w:r w:rsidR="006D37A2">
        <w:rPr>
          <w:color w:val="000000" w:themeColor="text1"/>
        </w:rPr>
        <w:t>o the hemiptera and thysanoptera</w:t>
      </w:r>
      <w:r w:rsidR="00D75713">
        <w:rPr>
          <w:color w:val="000000" w:themeColor="text1"/>
        </w:rPr>
        <w:t xml:space="preserve"> orders</w:t>
      </w:r>
      <w:r>
        <w:rPr>
          <w:color w:val="000000" w:themeColor="text1"/>
        </w:rPr>
        <w:t>.</w:t>
      </w:r>
    </w:p>
    <w:p w14:paraId="52F18729" w14:textId="77777777" w:rsidR="00A10A7A" w:rsidRDefault="00A10A7A" w:rsidP="00A10A7A">
      <w:pPr>
        <w:rPr>
          <w:color w:val="000000" w:themeColor="text1"/>
        </w:rPr>
      </w:pPr>
    </w:p>
    <w:p w14:paraId="16DB0996" w14:textId="2A8F40A8" w:rsidR="00A10A7A" w:rsidRDefault="00A06199" w:rsidP="00A10A7A">
      <w:pPr>
        <w:rPr>
          <w:color w:val="000000" w:themeColor="text1"/>
        </w:rPr>
      </w:pPr>
      <w:r>
        <w:rPr>
          <w:color w:val="000000" w:themeColor="text1"/>
        </w:rPr>
        <w:t xml:space="preserve">Protection from </w:t>
      </w:r>
      <w:r w:rsidR="006D37A2">
        <w:rPr>
          <w:color w:val="000000" w:themeColor="text1"/>
        </w:rPr>
        <w:t>the piercing and sucking insect pests</w:t>
      </w:r>
      <w:r>
        <w:rPr>
          <w:color w:val="000000" w:themeColor="text1"/>
        </w:rPr>
        <w:t xml:space="preserve"> </w:t>
      </w:r>
      <w:r w:rsidR="00A10A7A">
        <w:rPr>
          <w:color w:val="000000" w:themeColor="text1"/>
        </w:rPr>
        <w:t xml:space="preserve">is achieved </w:t>
      </w:r>
      <w:r>
        <w:rPr>
          <w:color w:val="000000" w:themeColor="text1"/>
        </w:rPr>
        <w:t>b</w:t>
      </w:r>
      <w:r w:rsidR="00190EB4">
        <w:rPr>
          <w:color w:val="000000" w:themeColor="text1"/>
        </w:rPr>
        <w:t xml:space="preserve">y expression of a modified </w:t>
      </w:r>
      <w:r>
        <w:rPr>
          <w:color w:val="000000" w:themeColor="text1"/>
        </w:rPr>
        <w:t xml:space="preserve">Cry51Aa2 </w:t>
      </w:r>
      <w:r w:rsidR="00135AF9">
        <w:rPr>
          <w:color w:val="000000" w:themeColor="text1"/>
        </w:rPr>
        <w:t xml:space="preserve">(designated mCry51Aa2) </w:t>
      </w:r>
      <w:r>
        <w:rPr>
          <w:color w:val="000000" w:themeColor="text1"/>
        </w:rPr>
        <w:t>insecticidal crystal</w:t>
      </w:r>
      <w:r w:rsidR="00654EB5">
        <w:rPr>
          <w:color w:val="000000" w:themeColor="text1"/>
        </w:rPr>
        <w:t>line (Cry)</w:t>
      </w:r>
      <w:r>
        <w:rPr>
          <w:color w:val="000000" w:themeColor="text1"/>
        </w:rPr>
        <w:t xml:space="preserve"> protein, encoded by the</w:t>
      </w:r>
      <w:r w:rsidR="00A10A7A">
        <w:rPr>
          <w:color w:val="000000" w:themeColor="text1"/>
        </w:rPr>
        <w:t xml:space="preserve"> gene </w:t>
      </w:r>
      <w:r>
        <w:rPr>
          <w:i/>
          <w:color w:val="000000" w:themeColor="text1"/>
        </w:rPr>
        <w:t>mCry51Aa2</w:t>
      </w:r>
      <w:r w:rsidR="00A10A7A">
        <w:rPr>
          <w:color w:val="000000" w:themeColor="text1"/>
        </w:rPr>
        <w:t xml:space="preserve"> </w:t>
      </w:r>
      <w:r>
        <w:rPr>
          <w:color w:val="000000" w:themeColor="text1"/>
        </w:rPr>
        <w:t xml:space="preserve">that was derived from the soil bacterium </w:t>
      </w:r>
      <w:r w:rsidRPr="00A06199">
        <w:rPr>
          <w:i/>
          <w:color w:val="000000" w:themeColor="text1"/>
        </w:rPr>
        <w:t>Bacillus thuringiensis</w:t>
      </w:r>
      <w:r>
        <w:rPr>
          <w:color w:val="000000" w:themeColor="text1"/>
        </w:rPr>
        <w:t xml:space="preserve">. </w:t>
      </w:r>
      <w:r w:rsidR="00DF0A88">
        <w:rPr>
          <w:color w:val="000000" w:themeColor="text1"/>
        </w:rPr>
        <w:t xml:space="preserve">FSANZ has previously approved </w:t>
      </w:r>
      <w:r w:rsidR="000F606D">
        <w:rPr>
          <w:color w:val="000000" w:themeColor="text1"/>
        </w:rPr>
        <w:t xml:space="preserve">a large number of </w:t>
      </w:r>
      <w:r w:rsidR="00DF0A88">
        <w:rPr>
          <w:color w:val="000000" w:themeColor="text1"/>
        </w:rPr>
        <w:t xml:space="preserve">Applications where </w:t>
      </w:r>
      <w:r w:rsidR="00DF0A88" w:rsidRPr="00DF0A88">
        <w:rPr>
          <w:i/>
          <w:color w:val="000000" w:themeColor="text1"/>
        </w:rPr>
        <w:t>B. thuringiensis</w:t>
      </w:r>
      <w:r w:rsidR="00DF0A88">
        <w:rPr>
          <w:color w:val="000000" w:themeColor="text1"/>
        </w:rPr>
        <w:t xml:space="preserve"> Cry proteins have been introduced into crops for insect-protection </w:t>
      </w:r>
      <w:r w:rsidR="00DF0A88" w:rsidRPr="00DF0A88">
        <w:rPr>
          <w:color w:val="000000" w:themeColor="text1"/>
        </w:rPr>
        <w:t xml:space="preserve">but this </w:t>
      </w:r>
      <w:r w:rsidRPr="00DF0A88">
        <w:rPr>
          <w:color w:val="000000" w:themeColor="text1"/>
        </w:rPr>
        <w:t xml:space="preserve">is the first </w:t>
      </w:r>
      <w:r w:rsidR="00DF0A88" w:rsidRPr="00DF0A88">
        <w:rPr>
          <w:color w:val="000000" w:themeColor="text1"/>
        </w:rPr>
        <w:t>A</w:t>
      </w:r>
      <w:r w:rsidRPr="00DF0A88">
        <w:rPr>
          <w:color w:val="000000" w:themeColor="text1"/>
        </w:rPr>
        <w:t xml:space="preserve">pplication </w:t>
      </w:r>
      <w:r w:rsidR="00162119">
        <w:rPr>
          <w:color w:val="000000" w:themeColor="text1"/>
        </w:rPr>
        <w:t>based on the</w:t>
      </w:r>
      <w:r w:rsidR="00DF0A88" w:rsidRPr="00DF0A88">
        <w:rPr>
          <w:color w:val="000000" w:themeColor="text1"/>
        </w:rPr>
        <w:t xml:space="preserve"> Cry5</w:t>
      </w:r>
      <w:r w:rsidR="00654EB5">
        <w:rPr>
          <w:color w:val="000000" w:themeColor="text1"/>
        </w:rPr>
        <w:t>1</w:t>
      </w:r>
      <w:r w:rsidR="00DF0A88" w:rsidRPr="00DF0A88">
        <w:rPr>
          <w:color w:val="000000" w:themeColor="text1"/>
        </w:rPr>
        <w:t xml:space="preserve"> protein.</w:t>
      </w:r>
    </w:p>
    <w:p w14:paraId="5984DC07" w14:textId="77777777" w:rsidR="00FA730A" w:rsidRDefault="00FA730A" w:rsidP="00A10A7A">
      <w:pPr>
        <w:rPr>
          <w:color w:val="000000" w:themeColor="text1"/>
        </w:rPr>
      </w:pPr>
    </w:p>
    <w:p w14:paraId="10B629B5" w14:textId="74BDED75" w:rsidR="00A10A7A" w:rsidRDefault="00A10A7A" w:rsidP="00A10A7A">
      <w:r w:rsidRPr="00551C01">
        <w:rPr>
          <w:rFonts w:cs="Arial"/>
          <w:color w:val="000000" w:themeColor="text1"/>
          <w:szCs w:val="22"/>
        </w:rPr>
        <w:t xml:space="preserve">Cotton lines containing the </w:t>
      </w:r>
      <w:r w:rsidR="00D75713">
        <w:rPr>
          <w:rFonts w:cs="Arial"/>
          <w:color w:val="000000" w:themeColor="text1"/>
          <w:szCs w:val="22"/>
        </w:rPr>
        <w:t>MON88702</w:t>
      </w:r>
      <w:r w:rsidRPr="00551C01">
        <w:rPr>
          <w:rFonts w:cs="Arial"/>
          <w:color w:val="000000" w:themeColor="text1"/>
          <w:szCs w:val="22"/>
        </w:rPr>
        <w:t xml:space="preserve"> transformation event </w:t>
      </w:r>
      <w:r w:rsidR="00570AF3">
        <w:rPr>
          <w:rFonts w:cs="Arial"/>
          <w:color w:val="000000" w:themeColor="text1"/>
          <w:szCs w:val="22"/>
        </w:rPr>
        <w:t>have been granted a licen</w:t>
      </w:r>
      <w:r w:rsidR="00685D3C">
        <w:rPr>
          <w:rFonts w:cs="Arial"/>
          <w:color w:val="000000" w:themeColor="text1"/>
          <w:szCs w:val="22"/>
        </w:rPr>
        <w:t>c</w:t>
      </w:r>
      <w:r w:rsidR="00570AF3">
        <w:rPr>
          <w:rFonts w:cs="Arial"/>
          <w:color w:val="000000" w:themeColor="text1"/>
          <w:szCs w:val="22"/>
        </w:rPr>
        <w:t>e for a limited and controlled release in Australia by the OGTR in 2017 (</w:t>
      </w:r>
      <w:hyperlink r:id="rId18" w:history="1">
        <w:r w:rsidR="00570AF3" w:rsidRPr="002355B0">
          <w:rPr>
            <w:rStyle w:val="Hyperlink"/>
            <w:rFonts w:cs="Arial"/>
            <w:szCs w:val="22"/>
          </w:rPr>
          <w:t>DIR 147</w:t>
        </w:r>
      </w:hyperlink>
      <w:r w:rsidR="002355B0">
        <w:rPr>
          <w:rStyle w:val="FootnoteReference"/>
          <w:rFonts w:cs="Arial"/>
          <w:szCs w:val="22"/>
        </w:rPr>
        <w:footnoteReference w:id="2"/>
      </w:r>
      <w:r w:rsidR="00570AF3">
        <w:rPr>
          <w:rFonts w:cs="Arial"/>
          <w:color w:val="000000" w:themeColor="text1"/>
          <w:szCs w:val="22"/>
        </w:rPr>
        <w:t>) but initial</w:t>
      </w:r>
      <w:r w:rsidRPr="00551C01">
        <w:rPr>
          <w:rFonts w:cs="Arial"/>
          <w:color w:val="000000" w:themeColor="text1"/>
          <w:szCs w:val="22"/>
        </w:rPr>
        <w:t xml:space="preserve"> </w:t>
      </w:r>
      <w:r w:rsidR="00570AF3">
        <w:rPr>
          <w:rFonts w:cs="Arial"/>
          <w:color w:val="000000" w:themeColor="text1"/>
          <w:szCs w:val="22"/>
        </w:rPr>
        <w:t>commercial</w:t>
      </w:r>
      <w:r w:rsidRPr="00551C01">
        <w:rPr>
          <w:rFonts w:cs="Arial"/>
          <w:color w:val="000000" w:themeColor="text1"/>
          <w:szCs w:val="22"/>
        </w:rPr>
        <w:t xml:space="preserve"> cultivation</w:t>
      </w:r>
      <w:r w:rsidR="00570AF3">
        <w:rPr>
          <w:rFonts w:cs="Arial"/>
          <w:color w:val="000000" w:themeColor="text1"/>
          <w:szCs w:val="22"/>
        </w:rPr>
        <w:t xml:space="preserve"> will be based</w:t>
      </w:r>
      <w:r w:rsidRPr="00551C01">
        <w:rPr>
          <w:rFonts w:cs="Arial"/>
          <w:color w:val="000000" w:themeColor="text1"/>
          <w:szCs w:val="22"/>
        </w:rPr>
        <w:t xml:space="preserve"> in the </w:t>
      </w:r>
      <w:r w:rsidR="00D47876">
        <w:rPr>
          <w:rFonts w:cs="Arial"/>
          <w:color w:val="000000" w:themeColor="text1"/>
          <w:szCs w:val="22"/>
        </w:rPr>
        <w:t xml:space="preserve">United </w:t>
      </w:r>
      <w:r w:rsidR="00F950EB">
        <w:rPr>
          <w:rFonts w:cs="Arial"/>
          <w:color w:val="000000" w:themeColor="text1"/>
          <w:szCs w:val="22"/>
        </w:rPr>
        <w:t>States of America (USA)</w:t>
      </w:r>
      <w:r w:rsidRPr="00551C01">
        <w:rPr>
          <w:rFonts w:cs="Arial"/>
          <w:color w:val="000000" w:themeColor="text1"/>
          <w:szCs w:val="22"/>
        </w:rPr>
        <w:t xml:space="preserve">. Food from </w:t>
      </w:r>
      <w:r w:rsidR="00D75713">
        <w:rPr>
          <w:rFonts w:cs="Arial"/>
          <w:color w:val="000000" w:themeColor="text1"/>
          <w:szCs w:val="22"/>
        </w:rPr>
        <w:t>MON88702</w:t>
      </w:r>
      <w:r w:rsidRPr="00551C01">
        <w:rPr>
          <w:rFonts w:cs="Arial"/>
          <w:color w:val="000000" w:themeColor="text1"/>
          <w:szCs w:val="22"/>
        </w:rPr>
        <w:t xml:space="preserve"> cotton will therefore </w:t>
      </w:r>
      <w:r w:rsidR="00E56127">
        <w:rPr>
          <w:rFonts w:cs="Arial"/>
          <w:color w:val="000000" w:themeColor="text1"/>
          <w:szCs w:val="22"/>
        </w:rPr>
        <w:t xml:space="preserve">initially </w:t>
      </w:r>
      <w:r w:rsidRPr="00551C01">
        <w:rPr>
          <w:rFonts w:cs="Arial"/>
          <w:color w:val="000000" w:themeColor="text1"/>
          <w:szCs w:val="22"/>
        </w:rPr>
        <w:t>enter the Australian and New Zealand food supply via imported products.</w:t>
      </w:r>
    </w:p>
    <w:p w14:paraId="376AABF1" w14:textId="77777777" w:rsidR="00A10A7A" w:rsidRPr="00BB5B58" w:rsidRDefault="00A10A7A" w:rsidP="00A10A7A">
      <w:pPr>
        <w:pStyle w:val="Heading1"/>
      </w:pPr>
      <w:bookmarkStart w:id="45" w:name="_Toc454886830"/>
      <w:bookmarkStart w:id="46" w:name="_Toc482255802"/>
      <w:bookmarkStart w:id="47" w:name="_Toc496169768"/>
      <w:bookmarkStart w:id="48" w:name="_Toc500321329"/>
      <w:r w:rsidRPr="00BB5B58">
        <w:t>2</w:t>
      </w:r>
      <w:r w:rsidRPr="00BB5B58">
        <w:tab/>
        <w:t>History of use</w:t>
      </w:r>
      <w:bookmarkEnd w:id="45"/>
      <w:bookmarkEnd w:id="46"/>
      <w:bookmarkEnd w:id="47"/>
      <w:bookmarkEnd w:id="48"/>
      <w:r w:rsidRPr="00BB5B58">
        <w:t xml:space="preserve"> </w:t>
      </w:r>
    </w:p>
    <w:p w14:paraId="12531651" w14:textId="77777777" w:rsidR="00A10A7A" w:rsidRPr="00797A2E" w:rsidRDefault="00A10A7A" w:rsidP="00A10A7A">
      <w:pPr>
        <w:pStyle w:val="Heading2"/>
      </w:pPr>
      <w:bookmarkStart w:id="49" w:name="_Toc454886831"/>
      <w:bookmarkStart w:id="50" w:name="_Toc482255803"/>
      <w:bookmarkStart w:id="51" w:name="_Toc496169769"/>
      <w:bookmarkStart w:id="52" w:name="_Toc500321330"/>
      <w:r>
        <w:t>2.1</w:t>
      </w:r>
      <w:r>
        <w:tab/>
      </w:r>
      <w:r w:rsidRPr="00797A2E">
        <w:t>Host organism</w:t>
      </w:r>
      <w:bookmarkEnd w:id="49"/>
      <w:bookmarkEnd w:id="50"/>
      <w:bookmarkEnd w:id="51"/>
      <w:bookmarkEnd w:id="52"/>
    </w:p>
    <w:p w14:paraId="188BEC22" w14:textId="14BA1F32" w:rsidR="00A10A7A" w:rsidRDefault="00A10A7A" w:rsidP="00A10A7A">
      <w:pPr>
        <w:rPr>
          <w:color w:val="000000" w:themeColor="text1"/>
          <w:lang w:val="en-AU"/>
        </w:rPr>
      </w:pPr>
      <w:r>
        <w:rPr>
          <w:color w:val="000000" w:themeColor="text1"/>
          <w:lang w:val="en-AU"/>
        </w:rPr>
        <w:t xml:space="preserve">The information provided here has been summarised from more detailed reports published by the Organisation for Economic Cooperation and Development (OECD 2008), the Office of the Gene Technology Regulator (OGTR 2016), the </w:t>
      </w:r>
      <w:r w:rsidRPr="00336791">
        <w:rPr>
          <w:color w:val="000000" w:themeColor="text1"/>
          <w:lang w:val="en-AU"/>
        </w:rPr>
        <w:t>Agricultural Biotechnology Council of Australia</w:t>
      </w:r>
      <w:r>
        <w:rPr>
          <w:color w:val="000000" w:themeColor="text1"/>
          <w:lang w:val="en-AU"/>
        </w:rPr>
        <w:t xml:space="preserve"> (ABCA 2012),</w:t>
      </w:r>
      <w:r w:rsidRPr="00336791">
        <w:rPr>
          <w:color w:val="000000" w:themeColor="text1"/>
          <w:lang w:val="en-AU"/>
        </w:rPr>
        <w:t xml:space="preserve"> </w:t>
      </w:r>
      <w:r>
        <w:rPr>
          <w:color w:val="000000" w:themeColor="text1"/>
          <w:lang w:val="en-AU"/>
        </w:rPr>
        <w:t xml:space="preserve">the United States Department of Agriculture Foreign Agricultural Service (USDA 2001, 2016, 2017), and the National Cottonseed Products Association (NCPA 2002, </w:t>
      </w:r>
      <w:r w:rsidR="00B13F2A">
        <w:rPr>
          <w:color w:val="000000" w:themeColor="text1"/>
          <w:lang w:val="en-AU"/>
        </w:rPr>
        <w:t>NCPA u</w:t>
      </w:r>
      <w:r>
        <w:rPr>
          <w:color w:val="000000" w:themeColor="text1"/>
          <w:lang w:val="en-AU"/>
        </w:rPr>
        <w:t>nknown date). Numerical and statistical data ha</w:t>
      </w:r>
      <w:r w:rsidR="00685D3C">
        <w:rPr>
          <w:color w:val="000000" w:themeColor="text1"/>
          <w:lang w:val="en-AU"/>
        </w:rPr>
        <w:t>ve</w:t>
      </w:r>
      <w:r>
        <w:rPr>
          <w:color w:val="000000" w:themeColor="text1"/>
          <w:lang w:val="en-AU"/>
        </w:rPr>
        <w:t xml:space="preserve"> been sourced from the FAOSTAT website from the </w:t>
      </w:r>
      <w:r w:rsidRPr="009E2FEC">
        <w:rPr>
          <w:color w:val="000000" w:themeColor="text1"/>
          <w:lang w:val="en-AU"/>
        </w:rPr>
        <w:t>Food and Agriculture Organization</w:t>
      </w:r>
      <w:r>
        <w:rPr>
          <w:color w:val="000000" w:themeColor="text1"/>
          <w:lang w:val="en-AU"/>
        </w:rPr>
        <w:t xml:space="preserve"> of the United Nations (FAO 2017). </w:t>
      </w:r>
    </w:p>
    <w:p w14:paraId="4AEE8B80" w14:textId="77777777" w:rsidR="00A10A7A" w:rsidRDefault="00A10A7A" w:rsidP="00A10A7A">
      <w:pPr>
        <w:rPr>
          <w:color w:val="000000" w:themeColor="text1"/>
          <w:lang w:val="en-AU"/>
        </w:rPr>
      </w:pPr>
    </w:p>
    <w:p w14:paraId="3C6A7B5A" w14:textId="25B6E1CB" w:rsidR="00A10A7A" w:rsidRDefault="00A10A7A" w:rsidP="00A06199">
      <w:pPr>
        <w:rPr>
          <w:color w:val="000000" w:themeColor="text1"/>
          <w:lang w:val="en-AU"/>
        </w:rPr>
      </w:pPr>
      <w:r>
        <w:rPr>
          <w:color w:val="000000" w:themeColor="text1"/>
          <w:lang w:val="en-AU"/>
        </w:rPr>
        <w:t xml:space="preserve">The host organism </w:t>
      </w:r>
      <w:r w:rsidRPr="009E25CB">
        <w:rPr>
          <w:i/>
          <w:color w:val="000000" w:themeColor="text1"/>
          <w:lang w:val="en-AU"/>
        </w:rPr>
        <w:t>Gossypium hirsutum</w:t>
      </w:r>
      <w:r>
        <w:rPr>
          <w:color w:val="000000" w:themeColor="text1"/>
          <w:lang w:val="en-AU"/>
        </w:rPr>
        <w:t xml:space="preserve"> L. is the most highly cultivated cotton species, and currently accounts for 90% of global cotton production. Cotton is predominantly grown for the textile industry, where evidence of human use has been found in archaeological sites in Pakistan, Egypt and Mexico dating back 5000 years. </w:t>
      </w:r>
      <w:r w:rsidR="00A06199" w:rsidRPr="00A06199">
        <w:rPr>
          <w:color w:val="000000" w:themeColor="text1"/>
          <w:lang w:val="en-AU"/>
        </w:rPr>
        <w:t>After ginning to remove fibres for textile manufacturing, cottonseed is processed into four</w:t>
      </w:r>
      <w:r w:rsidR="00A06199">
        <w:rPr>
          <w:color w:val="000000" w:themeColor="text1"/>
          <w:lang w:val="en-AU"/>
        </w:rPr>
        <w:t xml:space="preserve"> </w:t>
      </w:r>
      <w:r w:rsidR="00A06199" w:rsidRPr="00A06199">
        <w:rPr>
          <w:color w:val="000000" w:themeColor="text1"/>
          <w:lang w:val="en-AU"/>
        </w:rPr>
        <w:t xml:space="preserve">major products: </w:t>
      </w:r>
      <w:r w:rsidR="00A06199">
        <w:rPr>
          <w:color w:val="000000" w:themeColor="text1"/>
          <w:lang w:val="en-AU"/>
        </w:rPr>
        <w:t xml:space="preserve">cottonseed </w:t>
      </w:r>
      <w:r w:rsidR="00A06199" w:rsidRPr="00A06199">
        <w:rPr>
          <w:color w:val="000000" w:themeColor="text1"/>
          <w:lang w:val="en-AU"/>
        </w:rPr>
        <w:t>oil, meal, hulls, and linters. Processing of cottonseed typically yields (by</w:t>
      </w:r>
      <w:r w:rsidR="00A06199">
        <w:rPr>
          <w:color w:val="000000" w:themeColor="text1"/>
          <w:lang w:val="en-AU"/>
        </w:rPr>
        <w:t xml:space="preserve"> </w:t>
      </w:r>
      <w:r w:rsidR="00A06199" w:rsidRPr="00A06199">
        <w:rPr>
          <w:color w:val="000000" w:themeColor="text1"/>
          <w:lang w:val="en-AU"/>
        </w:rPr>
        <w:t>weight): 16% oil, 45% meal, 26% hulls, and 9% linters, with 4% lost during processing</w:t>
      </w:r>
      <w:r w:rsidR="00A06199">
        <w:rPr>
          <w:color w:val="000000" w:themeColor="text1"/>
          <w:lang w:val="en-AU"/>
        </w:rPr>
        <w:t xml:space="preserve">. </w:t>
      </w:r>
      <w:r w:rsidR="00A06199" w:rsidRPr="00A06199">
        <w:rPr>
          <w:color w:val="000000" w:themeColor="text1"/>
          <w:lang w:val="en-AU"/>
        </w:rPr>
        <w:t>Only cottonseed oil and linters are utilised as food sources</w:t>
      </w:r>
      <w:r w:rsidR="008905AA">
        <w:rPr>
          <w:color w:val="000000" w:themeColor="text1"/>
          <w:lang w:val="en-AU"/>
        </w:rPr>
        <w:t xml:space="preserve"> in Australia and New Zealand.</w:t>
      </w:r>
    </w:p>
    <w:p w14:paraId="5C0AFAF8" w14:textId="77777777" w:rsidR="00A10A7A" w:rsidRDefault="00A10A7A" w:rsidP="00A10A7A">
      <w:pPr>
        <w:rPr>
          <w:color w:val="000000" w:themeColor="text1"/>
          <w:lang w:val="en-AU"/>
        </w:rPr>
      </w:pPr>
    </w:p>
    <w:p w14:paraId="2C4ADCAE" w14:textId="77777777" w:rsidR="00A10A7A" w:rsidRDefault="00A10A7A" w:rsidP="00A10A7A">
      <w:pPr>
        <w:rPr>
          <w:color w:val="000000" w:themeColor="text1"/>
          <w:lang w:val="en-AU"/>
        </w:rPr>
      </w:pPr>
      <w:r>
        <w:rPr>
          <w:color w:val="000000" w:themeColor="text1"/>
          <w:lang w:val="en-AU"/>
        </w:rPr>
        <w:t>Cottonseed oil is commonly used for deep frying in restaurants and the fast food industry and can be used in margarines and salad oils. In Australia and New Zealand, cottonseed oil has been in the food supply for approximately 50-60 years and globally there is a long history of safe use, with commercialisation of the oil for human use beginning in the early 1900’s. Cottonseed oil is imported into Australia and New Zealand to supplement domestic supply.  In Australia, current domestic use of cottonseed oil is around 116 million tons per year.</w:t>
      </w:r>
    </w:p>
    <w:p w14:paraId="4F00B7DB" w14:textId="77777777" w:rsidR="00A10A7A" w:rsidRDefault="00A10A7A" w:rsidP="00A10A7A">
      <w:pPr>
        <w:rPr>
          <w:color w:val="000000" w:themeColor="text1"/>
          <w:lang w:val="en-AU"/>
        </w:rPr>
      </w:pPr>
    </w:p>
    <w:p w14:paraId="699A32AF" w14:textId="4A02AC36" w:rsidR="00A10A7A" w:rsidRDefault="00A10A7A" w:rsidP="00A10A7A">
      <w:pPr>
        <w:rPr>
          <w:color w:val="000000" w:themeColor="text1"/>
          <w:lang w:val="en-AU"/>
        </w:rPr>
      </w:pPr>
      <w:r>
        <w:rPr>
          <w:color w:val="000000" w:themeColor="text1"/>
          <w:lang w:val="en-AU"/>
        </w:rPr>
        <w:t xml:space="preserve">Cotton linters are a source of pure cellulose that can be used </w:t>
      </w:r>
      <w:r w:rsidR="00E11D50">
        <w:rPr>
          <w:color w:val="000000" w:themeColor="text1"/>
          <w:lang w:val="en-AU"/>
        </w:rPr>
        <w:t>for food purposes</w:t>
      </w:r>
      <w:r>
        <w:rPr>
          <w:color w:val="000000" w:themeColor="text1"/>
          <w:lang w:val="en-AU"/>
        </w:rPr>
        <w:t xml:space="preserve">. In food, cellulose from linters can be used to prepare the food additives microcrystalline cellulose (INS# 460) and sodium carboxylmethyl cellulose (INS# 466). These additives are used to perform different functions, for example as emulsifiers in low fat ice creams or as anticaking agents in packaged shredded cheese. </w:t>
      </w:r>
    </w:p>
    <w:p w14:paraId="5B975384" w14:textId="77777777" w:rsidR="00A10A7A" w:rsidRDefault="00A10A7A" w:rsidP="00A10A7A">
      <w:pPr>
        <w:rPr>
          <w:color w:val="000000" w:themeColor="text1"/>
          <w:lang w:val="en-AU"/>
        </w:rPr>
      </w:pPr>
    </w:p>
    <w:p w14:paraId="576BD707" w14:textId="63956A4F" w:rsidR="00A10A7A" w:rsidRDefault="00A10A7A" w:rsidP="00A10A7A">
      <w:pPr>
        <w:rPr>
          <w:color w:val="000000" w:themeColor="text1"/>
          <w:lang w:val="en-AU"/>
        </w:rPr>
      </w:pPr>
      <w:r>
        <w:rPr>
          <w:color w:val="000000" w:themeColor="text1"/>
          <w:lang w:val="en-AU"/>
        </w:rPr>
        <w:t xml:space="preserve">The cotton plant is known to produce toxic compounds. Gossypol is a terpenoid aldehyde found in the pigment glands of root, leaves, flower buds and seeds. It is highly toxic to non-ruminant mammals, birds, insects and microorganisms as it can interfere in lysine metabolism and mitochondrial function. Plants that produce low levels of gossypol or have no gland tissue are highly susceptible to disease and pest infestations thus this toxin is considered to play an important part in the plants natural defence system. Another group of compounds present in cotton seeds are the cyclopropenoid fatty acids, which are thought to deter insects. They are considered anti-nutrients because they can interfere in metabolism of saturated fats. </w:t>
      </w:r>
    </w:p>
    <w:p w14:paraId="5F250CD8" w14:textId="77777777" w:rsidR="00A10A7A" w:rsidRDefault="00A10A7A" w:rsidP="00A10A7A">
      <w:pPr>
        <w:rPr>
          <w:color w:val="000000" w:themeColor="text1"/>
          <w:lang w:val="en-AU"/>
        </w:rPr>
      </w:pPr>
    </w:p>
    <w:p w14:paraId="2B6AAA7D" w14:textId="77777777" w:rsidR="00A10A7A" w:rsidRDefault="00A10A7A" w:rsidP="00A10A7A">
      <w:pPr>
        <w:rPr>
          <w:color w:val="000000" w:themeColor="text1"/>
          <w:lang w:val="en-AU"/>
        </w:rPr>
      </w:pPr>
      <w:r>
        <w:rPr>
          <w:color w:val="000000" w:themeColor="text1"/>
          <w:lang w:val="en-AU"/>
        </w:rPr>
        <w:t>In cotton seed, the levels of gossypol range from 0.4-2.0% and the cyclopropenoid fatty acids range from 0.5-1%. During the processing of oil from the seeds, both compounds are inactivated resulting in minimal presence in human food products. Problems can arise when the partially processed cottonseed is used to make flour or meal for human foods, which is common in countries like Central America, India and Pakistan. Gland-less cotton that does not produce gossypol has been developed for these countries where cotton meal is used as a source of protein in the human diet.</w:t>
      </w:r>
    </w:p>
    <w:p w14:paraId="3479952A" w14:textId="77777777" w:rsidR="00A10A7A" w:rsidRDefault="00A10A7A" w:rsidP="00A10A7A">
      <w:pPr>
        <w:rPr>
          <w:color w:val="000000" w:themeColor="text1"/>
          <w:lang w:val="en-AU"/>
        </w:rPr>
      </w:pPr>
    </w:p>
    <w:p w14:paraId="375C316B" w14:textId="34A21697" w:rsidR="00A10A7A" w:rsidRPr="002E09E4" w:rsidRDefault="00A10A7A" w:rsidP="00A10A7A">
      <w:pPr>
        <w:autoSpaceDE w:val="0"/>
        <w:autoSpaceDN w:val="0"/>
        <w:adjustRightInd w:val="0"/>
        <w:rPr>
          <w:rFonts w:ascii="Calibri" w:hAnsi="Calibri" w:cs="Calibri"/>
          <w:color w:val="000000" w:themeColor="text1"/>
          <w:szCs w:val="22"/>
          <w:lang w:eastAsia="en-GB"/>
        </w:rPr>
      </w:pPr>
      <w:r w:rsidRPr="00372483">
        <w:rPr>
          <w:rFonts w:eastAsia="Batang" w:cs="Arial"/>
          <w:color w:val="000000" w:themeColor="text1"/>
          <w:szCs w:val="22"/>
        </w:rPr>
        <w:t>The cotton cultivar ‘</w:t>
      </w:r>
      <w:r w:rsidR="008905AA">
        <w:rPr>
          <w:rFonts w:eastAsia="Batang" w:cs="Arial"/>
          <w:color w:val="000000" w:themeColor="text1"/>
          <w:szCs w:val="22"/>
        </w:rPr>
        <w:t>DP393</w:t>
      </w:r>
      <w:r w:rsidRPr="00372483">
        <w:rPr>
          <w:rFonts w:eastAsia="Batang" w:cs="Arial"/>
          <w:color w:val="000000" w:themeColor="text1"/>
          <w:szCs w:val="22"/>
        </w:rPr>
        <w:t xml:space="preserve">’ was used as the parental variety for the genetic modification described in this Application, and thus is regarded as the near-isogenic line for the purposes of the comparative assessment. </w:t>
      </w:r>
      <w:r>
        <w:rPr>
          <w:rFonts w:eastAsia="Batang" w:cs="Arial"/>
          <w:color w:val="000000" w:themeColor="text1"/>
          <w:szCs w:val="22"/>
        </w:rPr>
        <w:t xml:space="preserve">It is </w:t>
      </w:r>
      <w:r w:rsidR="00271486">
        <w:rPr>
          <w:rFonts w:eastAsia="Batang" w:cs="Arial"/>
          <w:color w:val="000000" w:themeColor="text1"/>
          <w:szCs w:val="22"/>
        </w:rPr>
        <w:t xml:space="preserve">a </w:t>
      </w:r>
      <w:r w:rsidR="00A05A6A">
        <w:rPr>
          <w:rFonts w:eastAsia="Batang" w:cs="Arial"/>
          <w:color w:val="000000" w:themeColor="text1"/>
          <w:szCs w:val="22"/>
        </w:rPr>
        <w:t>non-transgenic</w:t>
      </w:r>
      <w:r w:rsidR="00271486">
        <w:rPr>
          <w:rFonts w:eastAsia="Batang" w:cs="Arial"/>
          <w:color w:val="000000" w:themeColor="text1"/>
          <w:szCs w:val="22"/>
        </w:rPr>
        <w:t>,</w:t>
      </w:r>
      <w:r w:rsidRPr="00372483">
        <w:rPr>
          <w:rFonts w:eastAsia="Batang" w:cs="Arial"/>
          <w:color w:val="000000" w:themeColor="text1"/>
          <w:szCs w:val="22"/>
        </w:rPr>
        <w:t xml:space="preserve"> </w:t>
      </w:r>
      <w:r w:rsidR="00A05A6A">
        <w:rPr>
          <w:rFonts w:eastAsia="Batang" w:cs="Arial"/>
          <w:color w:val="000000" w:themeColor="text1"/>
          <w:szCs w:val="22"/>
        </w:rPr>
        <w:t>upland variety developed by Delta and Pineland Technology Holding Company (Bridge et al, 2005) and released for commercial cultivation in the USA in 2005</w:t>
      </w:r>
      <w:r w:rsidRPr="00372483">
        <w:rPr>
          <w:rFonts w:eastAsia="Batang" w:cs="Arial"/>
          <w:color w:val="000000" w:themeColor="text1"/>
          <w:szCs w:val="22"/>
        </w:rPr>
        <w:t xml:space="preserve">. </w:t>
      </w:r>
    </w:p>
    <w:p w14:paraId="66E0A272" w14:textId="77777777" w:rsidR="00A10A7A" w:rsidRPr="001550F1" w:rsidRDefault="00A10A7A" w:rsidP="00A10A7A">
      <w:pPr>
        <w:pStyle w:val="Heading2"/>
      </w:pPr>
      <w:bookmarkStart w:id="53" w:name="_Toc482255804"/>
      <w:bookmarkStart w:id="54" w:name="_Toc496169770"/>
      <w:bookmarkStart w:id="55" w:name="_Toc500321331"/>
      <w:r w:rsidRPr="001550F1">
        <w:t>2.2</w:t>
      </w:r>
      <w:r>
        <w:tab/>
      </w:r>
      <w:r w:rsidRPr="001550F1">
        <w:t>Donor organisms</w:t>
      </w:r>
      <w:bookmarkEnd w:id="53"/>
      <w:bookmarkEnd w:id="54"/>
      <w:bookmarkEnd w:id="55"/>
    </w:p>
    <w:p w14:paraId="52C4E1AE" w14:textId="7CC94944" w:rsidR="00A10A7A" w:rsidRPr="00EC1113" w:rsidRDefault="00A10A7A" w:rsidP="006B4DF1">
      <w:pPr>
        <w:pStyle w:val="Heading3"/>
      </w:pPr>
      <w:bookmarkStart w:id="56" w:name="_Toc454886833"/>
      <w:bookmarkStart w:id="57" w:name="_Toc482255805"/>
      <w:bookmarkStart w:id="58" w:name="_Toc489531017"/>
      <w:bookmarkStart w:id="59" w:name="_Toc491439818"/>
      <w:bookmarkStart w:id="60" w:name="_Toc493515848"/>
      <w:bookmarkStart w:id="61" w:name="_Toc495489318"/>
      <w:bookmarkStart w:id="62" w:name="_Toc496169771"/>
      <w:bookmarkStart w:id="63" w:name="_Toc497988131"/>
      <w:bookmarkStart w:id="64" w:name="_Toc499025614"/>
      <w:bookmarkStart w:id="65" w:name="_Toc499210279"/>
      <w:bookmarkStart w:id="66" w:name="_Toc499893669"/>
      <w:bookmarkStart w:id="67" w:name="_Toc500321332"/>
      <w:r w:rsidRPr="00EC1113">
        <w:t xml:space="preserve">2.2.1 </w:t>
      </w:r>
      <w:r w:rsidRPr="00EC1113">
        <w:tab/>
      </w:r>
      <w:bookmarkEnd w:id="56"/>
      <w:bookmarkEnd w:id="57"/>
      <w:bookmarkEnd w:id="58"/>
      <w:bookmarkEnd w:id="59"/>
      <w:bookmarkEnd w:id="60"/>
      <w:bookmarkEnd w:id="61"/>
      <w:bookmarkEnd w:id="62"/>
      <w:r w:rsidR="00763421">
        <w:t>Bacillus thuringiensis</w:t>
      </w:r>
      <w:bookmarkEnd w:id="63"/>
      <w:bookmarkEnd w:id="64"/>
      <w:bookmarkEnd w:id="65"/>
      <w:bookmarkEnd w:id="66"/>
      <w:bookmarkEnd w:id="67"/>
    </w:p>
    <w:p w14:paraId="3FD122CC" w14:textId="533C848F" w:rsidR="008B76EB" w:rsidRDefault="00A10A7A" w:rsidP="00A10A7A">
      <w:pPr>
        <w:rPr>
          <w:color w:val="000000" w:themeColor="text1"/>
        </w:rPr>
      </w:pPr>
      <w:r w:rsidRPr="001550F1">
        <w:rPr>
          <w:color w:val="000000" w:themeColor="text1"/>
        </w:rPr>
        <w:t>The DNA sequ</w:t>
      </w:r>
      <w:r>
        <w:rPr>
          <w:color w:val="000000" w:themeColor="text1"/>
        </w:rPr>
        <w:t xml:space="preserve">ence encoding the </w:t>
      </w:r>
      <w:r w:rsidR="00763421">
        <w:rPr>
          <w:color w:val="000000" w:themeColor="text1"/>
        </w:rPr>
        <w:t>Cry51Aa2</w:t>
      </w:r>
      <w:r>
        <w:rPr>
          <w:color w:val="000000" w:themeColor="text1"/>
        </w:rPr>
        <w:t xml:space="preserve"> protein was originally isolated from the</w:t>
      </w:r>
      <w:r w:rsidR="007C6DA7">
        <w:rPr>
          <w:color w:val="000000" w:themeColor="text1"/>
        </w:rPr>
        <w:t xml:space="preserve"> </w:t>
      </w:r>
      <w:r w:rsidR="00190EB4" w:rsidRPr="00A1752B">
        <w:rPr>
          <w:i/>
          <w:color w:val="000000" w:themeColor="text1"/>
        </w:rPr>
        <w:t>B.</w:t>
      </w:r>
      <w:r w:rsidR="005402F8">
        <w:rPr>
          <w:i/>
          <w:color w:val="000000" w:themeColor="text1"/>
        </w:rPr>
        <w:t> </w:t>
      </w:r>
      <w:r w:rsidR="00190EB4" w:rsidRPr="00A1752B">
        <w:rPr>
          <w:i/>
          <w:color w:val="000000" w:themeColor="text1"/>
        </w:rPr>
        <w:t>thuringiensis</w:t>
      </w:r>
      <w:r w:rsidR="00190EB4">
        <w:rPr>
          <w:color w:val="000000" w:themeColor="text1"/>
        </w:rPr>
        <w:t xml:space="preserve"> strain EG2934 (Baum et al, 201</w:t>
      </w:r>
      <w:r w:rsidR="00EF356B">
        <w:rPr>
          <w:color w:val="000000" w:themeColor="text1"/>
        </w:rPr>
        <w:t>2; 2017</w:t>
      </w:r>
      <w:r w:rsidR="00190EB4">
        <w:rPr>
          <w:color w:val="000000" w:themeColor="text1"/>
        </w:rPr>
        <w:t xml:space="preserve">). </w:t>
      </w:r>
      <w:r w:rsidR="001C299A" w:rsidRPr="001C299A">
        <w:rPr>
          <w:i/>
          <w:color w:val="000000" w:themeColor="text1"/>
        </w:rPr>
        <w:t>B. thuringiensis</w:t>
      </w:r>
      <w:r w:rsidR="001C299A">
        <w:rPr>
          <w:color w:val="000000" w:themeColor="text1"/>
        </w:rPr>
        <w:t xml:space="preserve"> is not considered pathogenic to humans</w:t>
      </w:r>
      <w:r w:rsidR="0047127A">
        <w:rPr>
          <w:color w:val="000000" w:themeColor="text1"/>
        </w:rPr>
        <w:t xml:space="preserve"> (WHO</w:t>
      </w:r>
      <w:r w:rsidR="009436D2">
        <w:rPr>
          <w:color w:val="000000" w:themeColor="text1"/>
        </w:rPr>
        <w:t xml:space="preserve"> 199</w:t>
      </w:r>
      <w:r w:rsidR="00857A48">
        <w:rPr>
          <w:color w:val="000000" w:themeColor="text1"/>
        </w:rPr>
        <w:t xml:space="preserve">9; </w:t>
      </w:r>
      <w:r w:rsidR="00981B05">
        <w:rPr>
          <w:color w:val="000000" w:themeColor="text1"/>
        </w:rPr>
        <w:t xml:space="preserve">ABSA 2017; </w:t>
      </w:r>
      <w:r w:rsidR="00857A48">
        <w:rPr>
          <w:color w:val="000000" w:themeColor="text1"/>
        </w:rPr>
        <w:t xml:space="preserve">Raymond and Federici, 2017) </w:t>
      </w:r>
      <w:r w:rsidR="002842DA">
        <w:rPr>
          <w:color w:val="000000" w:themeColor="text1"/>
        </w:rPr>
        <w:t>although</w:t>
      </w:r>
      <w:r w:rsidR="00857A48">
        <w:rPr>
          <w:color w:val="000000" w:themeColor="text1"/>
        </w:rPr>
        <w:t xml:space="preserve"> </w:t>
      </w:r>
      <w:r w:rsidR="00981B05">
        <w:rPr>
          <w:color w:val="000000" w:themeColor="text1"/>
        </w:rPr>
        <w:t xml:space="preserve">some strains </w:t>
      </w:r>
      <w:r w:rsidR="00857A48">
        <w:rPr>
          <w:color w:val="000000" w:themeColor="text1"/>
        </w:rPr>
        <w:t>ha</w:t>
      </w:r>
      <w:r w:rsidR="00981B05">
        <w:rPr>
          <w:color w:val="000000" w:themeColor="text1"/>
        </w:rPr>
        <w:t>ve</w:t>
      </w:r>
      <w:r w:rsidR="00857A48">
        <w:rPr>
          <w:color w:val="000000" w:themeColor="text1"/>
        </w:rPr>
        <w:t xml:space="preserve"> been </w:t>
      </w:r>
      <w:r w:rsidR="0047127A">
        <w:rPr>
          <w:color w:val="000000" w:themeColor="text1"/>
        </w:rPr>
        <w:t>co-</w:t>
      </w:r>
      <w:r w:rsidR="00857A48">
        <w:rPr>
          <w:color w:val="000000" w:themeColor="text1"/>
        </w:rPr>
        <w:t xml:space="preserve">isolated from </w:t>
      </w:r>
      <w:r w:rsidR="00981B05">
        <w:rPr>
          <w:color w:val="000000" w:themeColor="text1"/>
        </w:rPr>
        <w:t xml:space="preserve">foods associated with causing diarrhoea </w:t>
      </w:r>
      <w:r w:rsidR="00E332B9">
        <w:rPr>
          <w:color w:val="000000" w:themeColor="text1"/>
        </w:rPr>
        <w:t>and</w:t>
      </w:r>
      <w:r w:rsidR="00981B05">
        <w:rPr>
          <w:color w:val="000000" w:themeColor="text1"/>
        </w:rPr>
        <w:t xml:space="preserve"> </w:t>
      </w:r>
      <w:r w:rsidR="00E332B9">
        <w:rPr>
          <w:color w:val="000000" w:themeColor="text1"/>
        </w:rPr>
        <w:t xml:space="preserve">an incidence has been reported of </w:t>
      </w:r>
      <w:r w:rsidR="00E332B9" w:rsidRPr="001C299A">
        <w:rPr>
          <w:i/>
          <w:color w:val="000000" w:themeColor="text1"/>
        </w:rPr>
        <w:t>B. thuringiensis</w:t>
      </w:r>
      <w:r w:rsidR="00E332B9">
        <w:rPr>
          <w:color w:val="000000" w:themeColor="text1"/>
        </w:rPr>
        <w:t xml:space="preserve"> being isolated from a corneal ulcer, </w:t>
      </w:r>
      <w:r w:rsidR="0047127A">
        <w:rPr>
          <w:color w:val="000000" w:themeColor="text1"/>
        </w:rPr>
        <w:t>after</w:t>
      </w:r>
      <w:r w:rsidR="00E332B9">
        <w:rPr>
          <w:color w:val="000000" w:themeColor="text1"/>
        </w:rPr>
        <w:t xml:space="preserve"> use of a </w:t>
      </w:r>
      <w:r w:rsidR="00E332B9" w:rsidRPr="001C299A">
        <w:rPr>
          <w:i/>
          <w:color w:val="000000" w:themeColor="text1"/>
        </w:rPr>
        <w:t>B. thuringiensis</w:t>
      </w:r>
      <w:r w:rsidR="00E332B9">
        <w:rPr>
          <w:color w:val="000000" w:themeColor="text1"/>
        </w:rPr>
        <w:t xml:space="preserve"> pesticide product (Samples and Buettner, 1983)</w:t>
      </w:r>
      <w:r w:rsidR="008B76EB">
        <w:rPr>
          <w:color w:val="000000" w:themeColor="text1"/>
        </w:rPr>
        <w:t>.</w:t>
      </w:r>
    </w:p>
    <w:p w14:paraId="53B655DD" w14:textId="77777777" w:rsidR="008B76EB" w:rsidRDefault="008B76EB" w:rsidP="00A10A7A">
      <w:pPr>
        <w:rPr>
          <w:color w:val="000000" w:themeColor="text1"/>
        </w:rPr>
      </w:pPr>
    </w:p>
    <w:p w14:paraId="459DD562" w14:textId="569C6109" w:rsidR="00DB2DC0" w:rsidRDefault="008B76EB" w:rsidP="00A10A7A">
      <w:pPr>
        <w:rPr>
          <w:color w:val="000000" w:themeColor="text1"/>
        </w:rPr>
      </w:pPr>
      <w:r>
        <w:rPr>
          <w:color w:val="000000" w:themeColor="text1"/>
        </w:rPr>
        <w:t xml:space="preserve">The presence of </w:t>
      </w:r>
      <w:r w:rsidRPr="00A1752B">
        <w:rPr>
          <w:i/>
          <w:color w:val="000000" w:themeColor="text1"/>
        </w:rPr>
        <w:t>B.</w:t>
      </w:r>
      <w:r>
        <w:rPr>
          <w:i/>
          <w:color w:val="000000" w:themeColor="text1"/>
        </w:rPr>
        <w:t> </w:t>
      </w:r>
      <w:r w:rsidRPr="00A1752B">
        <w:rPr>
          <w:i/>
          <w:color w:val="000000" w:themeColor="text1"/>
        </w:rPr>
        <w:t>thuringiensis</w:t>
      </w:r>
      <w:r w:rsidRPr="00B579F4">
        <w:rPr>
          <w:color w:val="000000" w:themeColor="text1"/>
        </w:rPr>
        <w:t xml:space="preserve"> </w:t>
      </w:r>
      <w:r>
        <w:rPr>
          <w:color w:val="000000" w:themeColor="text1"/>
        </w:rPr>
        <w:t>in foods is</w:t>
      </w:r>
      <w:r w:rsidRPr="00B579F4">
        <w:rPr>
          <w:color w:val="000000" w:themeColor="text1"/>
        </w:rPr>
        <w:t xml:space="preserve"> not</w:t>
      </w:r>
      <w:r>
        <w:rPr>
          <w:color w:val="000000" w:themeColor="text1"/>
        </w:rPr>
        <w:t xml:space="preserve"> considered unusual considering these bacteria are ubiquitous in the environment. Specific strains of these bacteria have been utilised as </w:t>
      </w:r>
      <w:r w:rsidR="009B76E3">
        <w:rPr>
          <w:color w:val="000000" w:themeColor="text1"/>
        </w:rPr>
        <w:t xml:space="preserve">commercial </w:t>
      </w:r>
      <w:r>
        <w:rPr>
          <w:color w:val="000000" w:themeColor="text1"/>
        </w:rPr>
        <w:t>microbial insecticides in agriculture and forestry since 1938 in France and 1961 in the USA</w:t>
      </w:r>
      <w:r w:rsidR="00C75BD7">
        <w:rPr>
          <w:color w:val="000000" w:themeColor="text1"/>
        </w:rPr>
        <w:t>;</w:t>
      </w:r>
      <w:r>
        <w:rPr>
          <w:color w:val="000000" w:themeColor="text1"/>
        </w:rPr>
        <w:t xml:space="preserve"> thus this organism has a long history of safe use (Nexter et al, 2002; CERA 2011). Since 2010, there have been approximately 180 biopesticide products registered in the USA and China, 120 registered in the European Union, 45 in Australia and 13 in New Zealand, with high usage in forestry and the organic farming industry (Kabaluk et al, 2010; APVMA 2017). The strains used in agricultural biopesticide preparations are unlikely to be the cause of foodborne diarrhoea, since they have been shown to not produce enterotoxins (Cho et al, 2015). In</w:t>
      </w:r>
      <w:r w:rsidR="00192206">
        <w:rPr>
          <w:color w:val="000000" w:themeColor="text1"/>
        </w:rPr>
        <w:t xml:space="preserve"> foods associated with diarrhoea</w:t>
      </w:r>
      <w:r w:rsidR="00D16F5C">
        <w:rPr>
          <w:color w:val="000000" w:themeColor="text1"/>
        </w:rPr>
        <w:t xml:space="preserve">, </w:t>
      </w:r>
      <w:r>
        <w:rPr>
          <w:color w:val="000000" w:themeColor="text1"/>
        </w:rPr>
        <w:t xml:space="preserve">the </w:t>
      </w:r>
      <w:r w:rsidRPr="00A1752B">
        <w:rPr>
          <w:i/>
          <w:color w:val="000000" w:themeColor="text1"/>
        </w:rPr>
        <w:t>B.</w:t>
      </w:r>
      <w:r>
        <w:rPr>
          <w:i/>
          <w:color w:val="000000" w:themeColor="text1"/>
        </w:rPr>
        <w:t> </w:t>
      </w:r>
      <w:r w:rsidRPr="00A1752B">
        <w:rPr>
          <w:i/>
          <w:color w:val="000000" w:themeColor="text1"/>
        </w:rPr>
        <w:t>thuringiensis</w:t>
      </w:r>
      <w:r>
        <w:rPr>
          <w:color w:val="000000" w:themeColor="text1"/>
        </w:rPr>
        <w:t xml:space="preserve"> bacteria were co-isolated with</w:t>
      </w:r>
      <w:r w:rsidR="00D16F5C">
        <w:rPr>
          <w:color w:val="000000" w:themeColor="text1"/>
        </w:rPr>
        <w:t xml:space="preserve"> </w:t>
      </w:r>
      <w:r w:rsidR="00D16F5C" w:rsidRPr="00D16F5C">
        <w:rPr>
          <w:i/>
          <w:color w:val="000000" w:themeColor="text1"/>
        </w:rPr>
        <w:t>B. cereus</w:t>
      </w:r>
      <w:r w:rsidR="00D16F5C">
        <w:rPr>
          <w:color w:val="000000" w:themeColor="text1"/>
        </w:rPr>
        <w:t xml:space="preserve"> strains,</w:t>
      </w:r>
      <w:r w:rsidR="00192206">
        <w:rPr>
          <w:color w:val="000000" w:themeColor="text1"/>
        </w:rPr>
        <w:t xml:space="preserve"> </w:t>
      </w:r>
      <w:r w:rsidR="00A37574">
        <w:rPr>
          <w:color w:val="000000" w:themeColor="text1"/>
        </w:rPr>
        <w:t xml:space="preserve">of which both </w:t>
      </w:r>
      <w:r w:rsidR="00192206">
        <w:rPr>
          <w:color w:val="000000" w:themeColor="text1"/>
        </w:rPr>
        <w:t>were</w:t>
      </w:r>
      <w:r w:rsidR="00DB2DC0">
        <w:rPr>
          <w:color w:val="000000" w:themeColor="text1"/>
        </w:rPr>
        <w:t xml:space="preserve"> shown to </w:t>
      </w:r>
      <w:r w:rsidR="00D16F5C">
        <w:rPr>
          <w:color w:val="000000" w:themeColor="text1"/>
        </w:rPr>
        <w:t xml:space="preserve">contain genes </w:t>
      </w:r>
      <w:r w:rsidR="00D16F5C">
        <w:rPr>
          <w:color w:val="000000" w:themeColor="text1"/>
        </w:rPr>
        <w:lastRenderedPageBreak/>
        <w:t>for enterotoxins.</w:t>
      </w:r>
      <w:r w:rsidRPr="008B76EB">
        <w:rPr>
          <w:color w:val="000000" w:themeColor="text1"/>
        </w:rPr>
        <w:t xml:space="preserve"> </w:t>
      </w:r>
    </w:p>
    <w:p w14:paraId="6284B044" w14:textId="56DCA561" w:rsidR="00A10A7A" w:rsidRDefault="00A10A7A" w:rsidP="006B4DF1">
      <w:pPr>
        <w:pStyle w:val="Heading3"/>
      </w:pPr>
      <w:bookmarkStart w:id="68" w:name="_Toc489531021"/>
      <w:bookmarkStart w:id="69" w:name="_Toc491439822"/>
      <w:bookmarkStart w:id="70" w:name="_Toc493515852"/>
      <w:bookmarkStart w:id="71" w:name="_Toc495489322"/>
      <w:bookmarkStart w:id="72" w:name="_Toc496169775"/>
      <w:bookmarkStart w:id="73" w:name="_Toc497988132"/>
      <w:bookmarkStart w:id="74" w:name="_Toc499025615"/>
      <w:bookmarkStart w:id="75" w:name="_Toc499210280"/>
      <w:bookmarkStart w:id="76" w:name="_Toc499893670"/>
      <w:bookmarkStart w:id="77" w:name="_Toc500321333"/>
      <w:r w:rsidRPr="00D53E1B">
        <w:t>2.2.</w:t>
      </w:r>
      <w:r w:rsidR="00CC5314">
        <w:t>2</w:t>
      </w:r>
      <w:r>
        <w:t xml:space="preserve"> </w:t>
      </w:r>
      <w:r>
        <w:tab/>
        <w:t>Other organisms</w:t>
      </w:r>
      <w:bookmarkEnd w:id="68"/>
      <w:bookmarkEnd w:id="69"/>
      <w:bookmarkEnd w:id="70"/>
      <w:bookmarkEnd w:id="71"/>
      <w:bookmarkEnd w:id="72"/>
      <w:bookmarkEnd w:id="73"/>
      <w:bookmarkEnd w:id="74"/>
      <w:bookmarkEnd w:id="75"/>
      <w:bookmarkEnd w:id="76"/>
      <w:bookmarkEnd w:id="77"/>
    </w:p>
    <w:p w14:paraId="3DAC7F3C" w14:textId="4774E80C" w:rsidR="00643E5A" w:rsidRDefault="00A10A7A" w:rsidP="00A10A7A">
      <w:pPr>
        <w:rPr>
          <w:rFonts w:cs="Arial"/>
          <w:color w:val="000000" w:themeColor="text1"/>
          <w:szCs w:val="22"/>
        </w:rPr>
      </w:pPr>
      <w:r w:rsidRPr="00967D6F">
        <w:rPr>
          <w:rFonts w:cs="Arial"/>
          <w:color w:val="000000" w:themeColor="text1"/>
          <w:szCs w:val="22"/>
        </w:rPr>
        <w:t xml:space="preserve">Genetic elements from several other organisms have been used in the genetic modification of </w:t>
      </w:r>
      <w:r w:rsidR="00CC5314">
        <w:rPr>
          <w:rFonts w:cs="Arial"/>
          <w:color w:val="000000" w:themeColor="text1"/>
          <w:szCs w:val="22"/>
        </w:rPr>
        <w:t>MON88702</w:t>
      </w:r>
      <w:r w:rsidRPr="00967D6F">
        <w:rPr>
          <w:rFonts w:cs="Arial"/>
          <w:color w:val="000000" w:themeColor="text1"/>
          <w:szCs w:val="22"/>
        </w:rPr>
        <w:t xml:space="preserve"> (refer to Table 1). These non-cod</w:t>
      </w:r>
      <w:r>
        <w:rPr>
          <w:rFonts w:cs="Arial"/>
          <w:color w:val="000000" w:themeColor="text1"/>
          <w:szCs w:val="22"/>
        </w:rPr>
        <w:t>ing sequences are used to drive or</w:t>
      </w:r>
      <w:r w:rsidRPr="00967D6F">
        <w:rPr>
          <w:rFonts w:cs="Arial"/>
          <w:color w:val="000000" w:themeColor="text1"/>
          <w:szCs w:val="22"/>
        </w:rPr>
        <w:t xml:space="preserve"> enhance expression of the </w:t>
      </w:r>
      <w:r>
        <w:rPr>
          <w:rFonts w:cs="Arial"/>
          <w:color w:val="000000" w:themeColor="text1"/>
          <w:szCs w:val="22"/>
        </w:rPr>
        <w:t>new</w:t>
      </w:r>
      <w:r w:rsidRPr="00967D6F">
        <w:rPr>
          <w:rFonts w:cs="Arial"/>
          <w:color w:val="000000" w:themeColor="text1"/>
          <w:szCs w:val="22"/>
        </w:rPr>
        <w:t xml:space="preserve"> gene. None of the sources of these genetic elements </w:t>
      </w:r>
      <w:r>
        <w:rPr>
          <w:rFonts w:cs="Arial"/>
          <w:color w:val="000000" w:themeColor="text1"/>
          <w:szCs w:val="22"/>
        </w:rPr>
        <w:t>are</w:t>
      </w:r>
      <w:r w:rsidRPr="00967D6F">
        <w:rPr>
          <w:rFonts w:cs="Arial"/>
          <w:color w:val="000000" w:themeColor="text1"/>
          <w:szCs w:val="22"/>
        </w:rPr>
        <w:t xml:space="preserve"> associated with toxic or allergenic responses in humans. The genetic elements derived from plant pathogens </w:t>
      </w:r>
      <w:r>
        <w:rPr>
          <w:rFonts w:cs="Arial"/>
          <w:color w:val="000000" w:themeColor="text1"/>
          <w:szCs w:val="22"/>
        </w:rPr>
        <w:t>(</w:t>
      </w:r>
      <w:r w:rsidR="00CC5314">
        <w:rPr>
          <w:rFonts w:cs="Arial"/>
          <w:color w:val="000000" w:themeColor="text1"/>
          <w:szCs w:val="22"/>
        </w:rPr>
        <w:t xml:space="preserve">Figwort mosaic virus and </w:t>
      </w:r>
      <w:r>
        <w:rPr>
          <w:color w:val="000000" w:themeColor="text1"/>
        </w:rPr>
        <w:t xml:space="preserve">Cassava vein mosaic virus) </w:t>
      </w:r>
      <w:r w:rsidR="00E55BD6">
        <w:rPr>
          <w:rFonts w:cs="Arial"/>
          <w:color w:val="000000" w:themeColor="text1"/>
          <w:szCs w:val="22"/>
        </w:rPr>
        <w:t xml:space="preserve">are not pathogenic in </w:t>
      </w:r>
      <w:r w:rsidRPr="00967D6F">
        <w:rPr>
          <w:rFonts w:cs="Arial"/>
          <w:color w:val="000000" w:themeColor="text1"/>
          <w:szCs w:val="22"/>
        </w:rPr>
        <w:t xml:space="preserve">themselves and do not cause pathogenic symptoms in </w:t>
      </w:r>
      <w:r w:rsidR="00CC5314">
        <w:rPr>
          <w:rFonts w:cs="Arial"/>
          <w:color w:val="000000" w:themeColor="text1"/>
          <w:szCs w:val="22"/>
        </w:rPr>
        <w:t>MON88702</w:t>
      </w:r>
      <w:r w:rsidRPr="00967D6F">
        <w:rPr>
          <w:rFonts w:cs="Arial"/>
          <w:color w:val="000000" w:themeColor="text1"/>
          <w:szCs w:val="22"/>
        </w:rPr>
        <w:t>.</w:t>
      </w:r>
      <w:bookmarkStart w:id="78" w:name="_Toc454886835"/>
      <w:bookmarkStart w:id="79" w:name="_Toc482255808"/>
    </w:p>
    <w:p w14:paraId="7EAA31B3" w14:textId="4CAEB9AD" w:rsidR="00A10A7A" w:rsidRPr="00BB5B58" w:rsidRDefault="00A10A7A" w:rsidP="00A10A7A">
      <w:pPr>
        <w:pStyle w:val="Heading1"/>
      </w:pPr>
      <w:bookmarkStart w:id="80" w:name="_Toc496169776"/>
      <w:bookmarkStart w:id="81" w:name="_Toc500321334"/>
      <w:r w:rsidRPr="00BB5B58">
        <w:t>3</w:t>
      </w:r>
      <w:r w:rsidRPr="00BB5B58">
        <w:tab/>
        <w:t>Molecular characterisation</w:t>
      </w:r>
      <w:bookmarkEnd w:id="78"/>
      <w:bookmarkEnd w:id="79"/>
      <w:bookmarkEnd w:id="80"/>
      <w:bookmarkEnd w:id="81"/>
    </w:p>
    <w:p w14:paraId="6241918B" w14:textId="77777777" w:rsidR="00A10A7A" w:rsidRPr="00B50D82" w:rsidRDefault="00A10A7A" w:rsidP="00A10A7A">
      <w:r w:rsidRPr="00B50D82">
        <w:t>Molecular characterisation is necessary to provide an understanding of the genetic material introduced into the host genome and helps to frame the subsequent parts of the safety assessment. The molecular characterisation addresses three main aspects:</w:t>
      </w:r>
    </w:p>
    <w:p w14:paraId="08796288" w14:textId="77777777" w:rsidR="00A10A7A" w:rsidRPr="00B50D82" w:rsidRDefault="00A10A7A" w:rsidP="00A10A7A">
      <w:pPr>
        <w:ind w:left="360"/>
      </w:pPr>
    </w:p>
    <w:p w14:paraId="33C5B780" w14:textId="77777777" w:rsidR="00A10A7A" w:rsidRDefault="00A10A7A" w:rsidP="00F109F5">
      <w:pPr>
        <w:pStyle w:val="FSBullet1"/>
        <w:numPr>
          <w:ilvl w:val="0"/>
          <w:numId w:val="4"/>
        </w:numPr>
      </w:pPr>
      <w:r w:rsidRPr="00B50D82">
        <w:t>the transformation method together with a detailed description of the DNA sequences introduced to the host genome</w:t>
      </w:r>
    </w:p>
    <w:p w14:paraId="431D76E7" w14:textId="77777777" w:rsidR="00A10A7A" w:rsidRPr="00B50D82" w:rsidRDefault="00A10A7A" w:rsidP="00F109F5">
      <w:pPr>
        <w:pStyle w:val="FSBullet1"/>
        <w:numPr>
          <w:ilvl w:val="0"/>
          <w:numId w:val="4"/>
        </w:numPr>
      </w:pPr>
      <w:r w:rsidRPr="00B50D82">
        <w:t>a characterisation of the inserted DNA</w:t>
      </w:r>
      <w:r>
        <w:t>,</w:t>
      </w:r>
      <w:r w:rsidRPr="00B50D82">
        <w:t xml:space="preserve"> including any rearrangements that may have occurred as a consequence of the transformation</w:t>
      </w:r>
    </w:p>
    <w:p w14:paraId="5C6747BE" w14:textId="6038DB04" w:rsidR="00A10A7A" w:rsidRPr="00B50D82" w:rsidRDefault="00A10A7A" w:rsidP="00F109F5">
      <w:pPr>
        <w:pStyle w:val="FSBullet1"/>
        <w:numPr>
          <w:ilvl w:val="0"/>
          <w:numId w:val="4"/>
        </w:numPr>
      </w:pPr>
      <w:r w:rsidRPr="00B50D82">
        <w:t>the genetic stability of the inserted DNA and an</w:t>
      </w:r>
      <w:r>
        <w:t>y accompanying expressed traits</w:t>
      </w:r>
      <w:r w:rsidR="001B5FAA">
        <w:t>.</w:t>
      </w:r>
    </w:p>
    <w:p w14:paraId="01383D56" w14:textId="77777777" w:rsidR="00A10A7A" w:rsidRPr="00B50D82" w:rsidRDefault="00A10A7A" w:rsidP="00A10A7A"/>
    <w:p w14:paraId="6595C2A3" w14:textId="789D9287" w:rsidR="00A10A7A" w:rsidRDefault="00A10A7A" w:rsidP="00A10A7A">
      <w:r w:rsidRPr="00B50D82">
        <w:t xml:space="preserve">The Applicant has submitted the following </w:t>
      </w:r>
      <w:r>
        <w:t xml:space="preserve">unpublished </w:t>
      </w:r>
      <w:r w:rsidRPr="00B50D82">
        <w:t xml:space="preserve">studies </w:t>
      </w:r>
      <w:r>
        <w:t>for the</w:t>
      </w:r>
      <w:r w:rsidRPr="00B50D82">
        <w:t xml:space="preserve"> molecular characterisation of </w:t>
      </w:r>
      <w:r w:rsidR="00643E5A">
        <w:t>MON88702</w:t>
      </w:r>
      <w:r w:rsidRPr="00B50D82">
        <w:t>.</w:t>
      </w:r>
      <w:r>
        <w:t xml:space="preserve"> </w:t>
      </w:r>
    </w:p>
    <w:p w14:paraId="3D58E279" w14:textId="31F93FD3" w:rsidR="00A10A7A" w:rsidRDefault="00013194" w:rsidP="00A10A7A">
      <w:pPr>
        <w:widowControl/>
        <w:rPr>
          <w:b/>
          <w:sz w:val="20"/>
        </w:rPr>
      </w:pPr>
      <w:r w:rsidRPr="00D77C92">
        <w:rPr>
          <w:noProof/>
          <w:highlight w:val="yellow"/>
          <w:lang w:eastAsia="en-GB" w:bidi="ar-SA"/>
        </w:rPr>
        <mc:AlternateContent>
          <mc:Choice Requires="wps">
            <w:drawing>
              <wp:anchor distT="0" distB="0" distL="114300" distR="114300" simplePos="0" relativeHeight="251591680" behindDoc="0" locked="0" layoutInCell="1" allowOverlap="1" wp14:anchorId="0FFC71A2" wp14:editId="6C362805">
                <wp:simplePos x="0" y="0"/>
                <wp:positionH relativeFrom="column">
                  <wp:posOffset>-39193</wp:posOffset>
                </wp:positionH>
                <wp:positionV relativeFrom="paragraph">
                  <wp:posOffset>93656</wp:posOffset>
                </wp:positionV>
                <wp:extent cx="5867400" cy="2254102"/>
                <wp:effectExtent l="0" t="0" r="19050" b="13335"/>
                <wp:wrapNone/>
                <wp:docPr id="6" name="Rectangle 6"/>
                <wp:cNvGraphicFramePr/>
                <a:graphic xmlns:a="http://schemas.openxmlformats.org/drawingml/2006/main">
                  <a:graphicData uri="http://schemas.microsoft.com/office/word/2010/wordprocessingShape">
                    <wps:wsp>
                      <wps:cNvSpPr/>
                      <wps:spPr>
                        <a:xfrm>
                          <a:off x="0" y="0"/>
                          <a:ext cx="5867400" cy="22541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D88BE" id="Rectangle 6" o:spid="_x0000_s1026" style="position:absolute;margin-left:-3.1pt;margin-top:7.35pt;width:462pt;height:177.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" filled="f" strokecolor="black [3213]" strokeweight=".5pt"/>
            </w:pict>
          </mc:Fallback>
        </mc:AlternateContent>
      </w:r>
    </w:p>
    <w:p w14:paraId="15F5198C" w14:textId="3A7EEA8F" w:rsidR="00A10A7A" w:rsidRPr="005840AD" w:rsidRDefault="00A10A7A" w:rsidP="00A10A7A">
      <w:pPr>
        <w:spacing w:before="60" w:after="120"/>
        <w:rPr>
          <w:b/>
          <w:sz w:val="20"/>
        </w:rPr>
      </w:pPr>
      <w:r w:rsidRPr="00013194">
        <w:rPr>
          <w:b/>
          <w:sz w:val="20"/>
        </w:rPr>
        <w:t>Unpublished studies</w:t>
      </w:r>
    </w:p>
    <w:p w14:paraId="7A958C1F" w14:textId="11014528" w:rsidR="000C2090" w:rsidRPr="000C2090" w:rsidRDefault="000C2090" w:rsidP="00641FDC">
      <w:pPr>
        <w:widowControl/>
        <w:spacing w:after="80"/>
        <w:rPr>
          <w:rFonts w:cs="Arial"/>
          <w:bCs/>
          <w:sz w:val="20"/>
          <w:szCs w:val="22"/>
          <w:lang w:bidi="ar-SA"/>
        </w:rPr>
      </w:pPr>
      <w:bookmarkStart w:id="82" w:name="_Toc482255809"/>
      <w:r w:rsidRPr="000C2090">
        <w:rPr>
          <w:rFonts w:cs="Arial"/>
          <w:bCs/>
          <w:sz w:val="20"/>
          <w:szCs w:val="22"/>
          <w:lang w:bidi="ar-SA"/>
        </w:rPr>
        <w:t xml:space="preserve">Molecular </w:t>
      </w:r>
      <w:r>
        <w:rPr>
          <w:rFonts w:cs="Arial"/>
          <w:bCs/>
          <w:sz w:val="20"/>
          <w:szCs w:val="22"/>
          <w:lang w:bidi="ar-SA"/>
        </w:rPr>
        <w:t>c</w:t>
      </w:r>
      <w:r w:rsidRPr="000C2090">
        <w:rPr>
          <w:rFonts w:cs="Arial"/>
          <w:bCs/>
          <w:sz w:val="20"/>
          <w:szCs w:val="22"/>
          <w:lang w:bidi="ar-SA"/>
        </w:rPr>
        <w:t xml:space="preserve">haracterization of </w:t>
      </w:r>
      <w:r>
        <w:rPr>
          <w:rFonts w:cs="Arial"/>
          <w:bCs/>
          <w:sz w:val="20"/>
          <w:szCs w:val="22"/>
          <w:lang w:bidi="ar-SA"/>
        </w:rPr>
        <w:t>i</w:t>
      </w:r>
      <w:r w:rsidRPr="000C2090">
        <w:rPr>
          <w:rFonts w:cs="Arial"/>
          <w:bCs/>
          <w:sz w:val="20"/>
          <w:szCs w:val="22"/>
          <w:lang w:bidi="ar-SA"/>
        </w:rPr>
        <w:t xml:space="preserve">nsect </w:t>
      </w:r>
      <w:r>
        <w:rPr>
          <w:rFonts w:cs="Arial"/>
          <w:bCs/>
          <w:sz w:val="20"/>
          <w:szCs w:val="22"/>
          <w:lang w:bidi="ar-SA"/>
        </w:rPr>
        <w:t>p</w:t>
      </w:r>
      <w:r w:rsidRPr="000C2090">
        <w:rPr>
          <w:rFonts w:cs="Arial"/>
          <w:bCs/>
          <w:sz w:val="20"/>
          <w:szCs w:val="22"/>
          <w:lang w:bidi="ar-SA"/>
        </w:rPr>
        <w:t xml:space="preserve">rotected </w:t>
      </w:r>
      <w:r>
        <w:rPr>
          <w:rFonts w:cs="Arial"/>
          <w:bCs/>
          <w:sz w:val="20"/>
          <w:szCs w:val="22"/>
          <w:lang w:bidi="ar-SA"/>
        </w:rPr>
        <w:t>c</w:t>
      </w:r>
      <w:r w:rsidRPr="000C2090">
        <w:rPr>
          <w:rFonts w:cs="Arial"/>
          <w:bCs/>
          <w:sz w:val="20"/>
          <w:szCs w:val="22"/>
          <w:lang w:bidi="ar-SA"/>
        </w:rPr>
        <w:t>otton</w:t>
      </w:r>
      <w:r>
        <w:rPr>
          <w:rFonts w:cs="Arial"/>
          <w:bCs/>
          <w:sz w:val="20"/>
          <w:szCs w:val="22"/>
          <w:lang w:bidi="ar-SA"/>
        </w:rPr>
        <w:t xml:space="preserve"> </w:t>
      </w:r>
      <w:r w:rsidRPr="000C2090">
        <w:rPr>
          <w:rFonts w:cs="Arial"/>
          <w:bCs/>
          <w:sz w:val="20"/>
          <w:szCs w:val="22"/>
          <w:lang w:bidi="ar-SA"/>
        </w:rPr>
        <w:t>MON 88702</w:t>
      </w:r>
      <w:r>
        <w:rPr>
          <w:rFonts w:cs="Arial"/>
          <w:bCs/>
          <w:sz w:val="20"/>
          <w:szCs w:val="22"/>
          <w:lang w:bidi="ar-SA"/>
        </w:rPr>
        <w:t xml:space="preserve"> (2017)</w:t>
      </w:r>
      <w:r w:rsidRPr="000C2090">
        <w:rPr>
          <w:rFonts w:cs="Arial"/>
          <w:bCs/>
          <w:sz w:val="20"/>
          <w:szCs w:val="22"/>
          <w:lang w:bidi="ar-SA"/>
        </w:rPr>
        <w:t xml:space="preserve"> </w:t>
      </w:r>
      <w:r>
        <w:rPr>
          <w:rFonts w:cs="Arial"/>
          <w:bCs/>
          <w:sz w:val="20"/>
          <w:szCs w:val="22"/>
          <w:lang w:bidi="ar-SA"/>
        </w:rPr>
        <w:t xml:space="preserve">Report </w:t>
      </w:r>
      <w:r w:rsidRPr="000C2090">
        <w:rPr>
          <w:rFonts w:cs="Arial"/>
          <w:bCs/>
          <w:sz w:val="20"/>
          <w:szCs w:val="22"/>
          <w:lang w:bidi="ar-SA"/>
        </w:rPr>
        <w:t>MSL0028391. Monsanto Company.</w:t>
      </w:r>
    </w:p>
    <w:p w14:paraId="320D1E3F" w14:textId="5BCDC6B1" w:rsidR="000C2090" w:rsidRPr="000C2090" w:rsidRDefault="000C2090" w:rsidP="00641FDC">
      <w:pPr>
        <w:widowControl/>
        <w:spacing w:after="80"/>
        <w:rPr>
          <w:rFonts w:cs="Arial"/>
          <w:bCs/>
          <w:sz w:val="20"/>
          <w:szCs w:val="22"/>
          <w:lang w:bidi="ar-SA"/>
        </w:rPr>
      </w:pPr>
      <w:r w:rsidRPr="000C2090">
        <w:rPr>
          <w:rFonts w:cs="Arial"/>
          <w:bCs/>
          <w:sz w:val="20"/>
          <w:szCs w:val="22"/>
          <w:lang w:bidi="ar-SA"/>
        </w:rPr>
        <w:t xml:space="preserve">Bioinformatics </w:t>
      </w:r>
      <w:r>
        <w:rPr>
          <w:rFonts w:cs="Arial"/>
          <w:bCs/>
          <w:sz w:val="20"/>
          <w:szCs w:val="22"/>
          <w:lang w:bidi="ar-SA"/>
        </w:rPr>
        <w:t>e</w:t>
      </w:r>
      <w:r w:rsidRPr="000C2090">
        <w:rPr>
          <w:rFonts w:cs="Arial"/>
          <w:bCs/>
          <w:sz w:val="20"/>
          <w:szCs w:val="22"/>
          <w:lang w:bidi="ar-SA"/>
        </w:rPr>
        <w:t xml:space="preserve">valuation of the DNA </w:t>
      </w:r>
      <w:r>
        <w:rPr>
          <w:rFonts w:cs="Arial"/>
          <w:bCs/>
          <w:sz w:val="20"/>
          <w:szCs w:val="22"/>
          <w:lang w:bidi="ar-SA"/>
        </w:rPr>
        <w:t>s</w:t>
      </w:r>
      <w:r w:rsidRPr="000C2090">
        <w:rPr>
          <w:rFonts w:cs="Arial"/>
          <w:bCs/>
          <w:sz w:val="20"/>
          <w:szCs w:val="22"/>
          <w:lang w:bidi="ar-SA"/>
        </w:rPr>
        <w:t xml:space="preserve">equences </w:t>
      </w:r>
      <w:r>
        <w:rPr>
          <w:rFonts w:cs="Arial"/>
          <w:bCs/>
          <w:sz w:val="20"/>
          <w:szCs w:val="22"/>
          <w:lang w:bidi="ar-SA"/>
        </w:rPr>
        <w:t>f</w:t>
      </w:r>
      <w:r w:rsidRPr="000C2090">
        <w:rPr>
          <w:rFonts w:cs="Arial"/>
          <w:bCs/>
          <w:sz w:val="20"/>
          <w:szCs w:val="22"/>
          <w:lang w:bidi="ar-SA"/>
        </w:rPr>
        <w:t>lanking the 5</w:t>
      </w:r>
      <w:r>
        <w:rPr>
          <w:rFonts w:cs="Arial"/>
          <w:bCs/>
          <w:sz w:val="20"/>
          <w:szCs w:val="22"/>
          <w:lang w:bidi="ar-SA"/>
        </w:rPr>
        <w:t xml:space="preserve">′ </w:t>
      </w:r>
      <w:r w:rsidRPr="000C2090">
        <w:rPr>
          <w:rFonts w:cs="Arial"/>
          <w:bCs/>
          <w:sz w:val="20"/>
          <w:szCs w:val="22"/>
          <w:lang w:bidi="ar-SA"/>
        </w:rPr>
        <w:t>and 3</w:t>
      </w:r>
      <w:r>
        <w:rPr>
          <w:rFonts w:cs="Arial"/>
          <w:bCs/>
          <w:sz w:val="20"/>
          <w:szCs w:val="22"/>
          <w:lang w:bidi="ar-SA"/>
        </w:rPr>
        <w:t>′</w:t>
      </w:r>
      <w:r w:rsidRPr="000C2090">
        <w:rPr>
          <w:rFonts w:cs="Arial"/>
          <w:bCs/>
          <w:sz w:val="20"/>
          <w:szCs w:val="22"/>
          <w:lang w:bidi="ar-SA"/>
        </w:rPr>
        <w:t xml:space="preserve"> </w:t>
      </w:r>
      <w:r>
        <w:rPr>
          <w:rFonts w:cs="Arial"/>
          <w:bCs/>
          <w:sz w:val="20"/>
          <w:szCs w:val="22"/>
          <w:lang w:bidi="ar-SA"/>
        </w:rPr>
        <w:t>j</w:t>
      </w:r>
      <w:r w:rsidRPr="000C2090">
        <w:rPr>
          <w:rFonts w:cs="Arial"/>
          <w:bCs/>
          <w:sz w:val="20"/>
          <w:szCs w:val="22"/>
          <w:lang w:bidi="ar-SA"/>
        </w:rPr>
        <w:t>unctions</w:t>
      </w:r>
      <w:r>
        <w:rPr>
          <w:rFonts w:cs="Arial"/>
          <w:bCs/>
          <w:sz w:val="20"/>
          <w:szCs w:val="22"/>
          <w:lang w:bidi="ar-SA"/>
        </w:rPr>
        <w:t xml:space="preserve"> </w:t>
      </w:r>
      <w:r w:rsidRPr="000C2090">
        <w:rPr>
          <w:rFonts w:cs="Arial"/>
          <w:bCs/>
          <w:sz w:val="20"/>
          <w:szCs w:val="22"/>
          <w:lang w:bidi="ar-SA"/>
        </w:rPr>
        <w:t xml:space="preserve">of the MON 88702 </w:t>
      </w:r>
      <w:r>
        <w:rPr>
          <w:rFonts w:cs="Arial"/>
          <w:bCs/>
          <w:sz w:val="20"/>
          <w:szCs w:val="22"/>
          <w:lang w:bidi="ar-SA"/>
        </w:rPr>
        <w:t>i</w:t>
      </w:r>
      <w:r w:rsidRPr="000C2090">
        <w:rPr>
          <w:rFonts w:cs="Arial"/>
          <w:bCs/>
          <w:sz w:val="20"/>
          <w:szCs w:val="22"/>
          <w:lang w:bidi="ar-SA"/>
        </w:rPr>
        <w:t xml:space="preserve">nsert: </w:t>
      </w:r>
      <w:r>
        <w:rPr>
          <w:rFonts w:cs="Arial"/>
          <w:bCs/>
          <w:sz w:val="20"/>
          <w:szCs w:val="22"/>
          <w:lang w:bidi="ar-SA"/>
        </w:rPr>
        <w:t>a</w:t>
      </w:r>
      <w:r w:rsidRPr="000C2090">
        <w:rPr>
          <w:rFonts w:cs="Arial"/>
          <w:bCs/>
          <w:sz w:val="20"/>
          <w:szCs w:val="22"/>
          <w:lang w:bidi="ar-SA"/>
        </w:rPr>
        <w:t xml:space="preserve">ssessment of </w:t>
      </w:r>
      <w:r>
        <w:rPr>
          <w:rFonts w:cs="Arial"/>
          <w:bCs/>
          <w:sz w:val="20"/>
          <w:szCs w:val="22"/>
          <w:lang w:bidi="ar-SA"/>
        </w:rPr>
        <w:t>p</w:t>
      </w:r>
      <w:r w:rsidRPr="000C2090">
        <w:rPr>
          <w:rFonts w:cs="Arial"/>
          <w:bCs/>
          <w:sz w:val="20"/>
          <w:szCs w:val="22"/>
          <w:lang w:bidi="ar-SA"/>
        </w:rPr>
        <w:t xml:space="preserve">utative </w:t>
      </w:r>
      <w:r>
        <w:rPr>
          <w:rFonts w:cs="Arial"/>
          <w:bCs/>
          <w:sz w:val="20"/>
          <w:szCs w:val="22"/>
          <w:lang w:bidi="ar-SA"/>
        </w:rPr>
        <w:t>p</w:t>
      </w:r>
      <w:r w:rsidRPr="000C2090">
        <w:rPr>
          <w:rFonts w:cs="Arial"/>
          <w:bCs/>
          <w:sz w:val="20"/>
          <w:szCs w:val="22"/>
          <w:lang w:bidi="ar-SA"/>
        </w:rPr>
        <w:t xml:space="preserve">olypeptides </w:t>
      </w:r>
      <w:r>
        <w:rPr>
          <w:rFonts w:cs="Arial"/>
          <w:bCs/>
          <w:sz w:val="20"/>
          <w:szCs w:val="22"/>
          <w:lang w:bidi="ar-SA"/>
        </w:rPr>
        <w:t>u</w:t>
      </w:r>
      <w:r w:rsidRPr="000C2090">
        <w:rPr>
          <w:rFonts w:cs="Arial"/>
          <w:bCs/>
          <w:sz w:val="20"/>
          <w:szCs w:val="22"/>
          <w:lang w:bidi="ar-SA"/>
        </w:rPr>
        <w:t>tilizing the</w:t>
      </w:r>
      <w:r>
        <w:rPr>
          <w:rFonts w:cs="Arial"/>
          <w:bCs/>
          <w:sz w:val="20"/>
          <w:szCs w:val="22"/>
          <w:lang w:bidi="ar-SA"/>
        </w:rPr>
        <w:t xml:space="preserve"> </w:t>
      </w:r>
      <w:r w:rsidRPr="000C2090">
        <w:rPr>
          <w:rFonts w:cs="Arial"/>
          <w:bCs/>
          <w:sz w:val="20"/>
          <w:szCs w:val="22"/>
          <w:lang w:bidi="ar-SA"/>
        </w:rPr>
        <w:t>AD_2017, T</w:t>
      </w:r>
      <w:r w:rsidR="00013194">
        <w:rPr>
          <w:rFonts w:cs="Arial"/>
          <w:bCs/>
          <w:sz w:val="20"/>
          <w:szCs w:val="22"/>
          <w:lang w:bidi="ar-SA"/>
        </w:rPr>
        <w:t>OX_2017, and PRT_2017 Databases (2017)</w:t>
      </w:r>
      <w:r w:rsidRPr="000C2090">
        <w:rPr>
          <w:rFonts w:cs="Arial"/>
          <w:bCs/>
          <w:sz w:val="20"/>
          <w:szCs w:val="22"/>
          <w:lang w:bidi="ar-SA"/>
        </w:rPr>
        <w:t xml:space="preserve"> </w:t>
      </w:r>
      <w:r>
        <w:rPr>
          <w:rFonts w:cs="Arial"/>
          <w:bCs/>
          <w:sz w:val="20"/>
          <w:szCs w:val="22"/>
          <w:lang w:bidi="ar-SA"/>
        </w:rPr>
        <w:t xml:space="preserve">Report </w:t>
      </w:r>
      <w:r w:rsidRPr="000C2090">
        <w:rPr>
          <w:rFonts w:cs="Arial"/>
          <w:bCs/>
          <w:sz w:val="20"/>
          <w:szCs w:val="22"/>
          <w:lang w:bidi="ar-SA"/>
        </w:rPr>
        <w:t>MSL0028798. Monsanto</w:t>
      </w:r>
      <w:r>
        <w:rPr>
          <w:rFonts w:cs="Arial"/>
          <w:bCs/>
          <w:sz w:val="20"/>
          <w:szCs w:val="22"/>
          <w:lang w:bidi="ar-SA"/>
        </w:rPr>
        <w:t xml:space="preserve"> </w:t>
      </w:r>
      <w:r w:rsidRPr="000C2090">
        <w:rPr>
          <w:rFonts w:cs="Arial"/>
          <w:bCs/>
          <w:sz w:val="20"/>
          <w:szCs w:val="22"/>
          <w:lang w:bidi="ar-SA"/>
        </w:rPr>
        <w:t>Company.</w:t>
      </w:r>
    </w:p>
    <w:p w14:paraId="508FDFC8" w14:textId="29071D71" w:rsidR="000C2090" w:rsidRPr="000C2090" w:rsidRDefault="000C2090" w:rsidP="00641FDC">
      <w:pPr>
        <w:widowControl/>
        <w:spacing w:after="80"/>
        <w:rPr>
          <w:rFonts w:cs="Arial"/>
          <w:bCs/>
          <w:sz w:val="20"/>
          <w:szCs w:val="22"/>
          <w:lang w:bidi="ar-SA"/>
        </w:rPr>
      </w:pPr>
      <w:r>
        <w:rPr>
          <w:rFonts w:cs="Arial"/>
          <w:bCs/>
          <w:sz w:val="20"/>
          <w:szCs w:val="22"/>
          <w:lang w:bidi="ar-SA"/>
        </w:rPr>
        <w:t>Bioinformatics e</w:t>
      </w:r>
      <w:r w:rsidRPr="000C2090">
        <w:rPr>
          <w:rFonts w:cs="Arial"/>
          <w:bCs/>
          <w:sz w:val="20"/>
          <w:szCs w:val="22"/>
          <w:lang w:bidi="ar-SA"/>
        </w:rPr>
        <w:t xml:space="preserve">valuation of the </w:t>
      </w:r>
      <w:r>
        <w:rPr>
          <w:rFonts w:cs="Arial"/>
          <w:bCs/>
          <w:sz w:val="20"/>
          <w:szCs w:val="22"/>
          <w:lang w:bidi="ar-SA"/>
        </w:rPr>
        <w:t>t</w:t>
      </w:r>
      <w:r w:rsidRPr="000C2090">
        <w:rPr>
          <w:rFonts w:cs="Arial"/>
          <w:bCs/>
          <w:sz w:val="20"/>
          <w:szCs w:val="22"/>
          <w:lang w:bidi="ar-SA"/>
        </w:rPr>
        <w:t>ransfer DNA</w:t>
      </w:r>
      <w:r>
        <w:rPr>
          <w:rFonts w:cs="Arial"/>
          <w:bCs/>
          <w:sz w:val="20"/>
          <w:szCs w:val="22"/>
          <w:lang w:bidi="ar-SA"/>
        </w:rPr>
        <w:t xml:space="preserve"> i</w:t>
      </w:r>
      <w:r w:rsidRPr="000C2090">
        <w:rPr>
          <w:rFonts w:cs="Arial"/>
          <w:bCs/>
          <w:sz w:val="20"/>
          <w:szCs w:val="22"/>
          <w:lang w:bidi="ar-SA"/>
        </w:rPr>
        <w:t xml:space="preserve">nsert in MON 88702 </w:t>
      </w:r>
      <w:r>
        <w:rPr>
          <w:rFonts w:cs="Arial"/>
          <w:bCs/>
          <w:sz w:val="20"/>
          <w:szCs w:val="22"/>
          <w:lang w:bidi="ar-SA"/>
        </w:rPr>
        <w:t>u</w:t>
      </w:r>
      <w:r w:rsidRPr="000C2090">
        <w:rPr>
          <w:rFonts w:cs="Arial"/>
          <w:bCs/>
          <w:sz w:val="20"/>
          <w:szCs w:val="22"/>
          <w:lang w:bidi="ar-SA"/>
        </w:rPr>
        <w:t>tilizing the AD_2017, TOX_2017, and PRT_2017</w:t>
      </w:r>
      <w:r>
        <w:rPr>
          <w:rFonts w:cs="Arial"/>
          <w:bCs/>
          <w:sz w:val="20"/>
          <w:szCs w:val="22"/>
          <w:lang w:bidi="ar-SA"/>
        </w:rPr>
        <w:t xml:space="preserve"> d</w:t>
      </w:r>
      <w:r w:rsidRPr="000C2090">
        <w:rPr>
          <w:rFonts w:cs="Arial"/>
          <w:bCs/>
          <w:sz w:val="20"/>
          <w:szCs w:val="22"/>
          <w:lang w:bidi="ar-SA"/>
        </w:rPr>
        <w:t>atabases</w:t>
      </w:r>
      <w:r>
        <w:rPr>
          <w:rFonts w:cs="Arial"/>
          <w:bCs/>
          <w:sz w:val="20"/>
          <w:szCs w:val="22"/>
          <w:lang w:bidi="ar-SA"/>
        </w:rPr>
        <w:t xml:space="preserve"> (2017) Report</w:t>
      </w:r>
      <w:r w:rsidRPr="000C2090">
        <w:rPr>
          <w:rFonts w:cs="Arial"/>
          <w:bCs/>
          <w:sz w:val="20"/>
          <w:szCs w:val="22"/>
          <w:lang w:bidi="ar-SA"/>
        </w:rPr>
        <w:t xml:space="preserve"> MSL0028694. Monsanto Company.</w:t>
      </w:r>
    </w:p>
    <w:p w14:paraId="656ADC7E" w14:textId="7446443E" w:rsidR="000C2090" w:rsidRPr="000C2090" w:rsidRDefault="000C2090" w:rsidP="00641FDC">
      <w:pPr>
        <w:widowControl/>
        <w:spacing w:after="80"/>
        <w:rPr>
          <w:rFonts w:cs="Arial"/>
          <w:bCs/>
          <w:sz w:val="20"/>
          <w:szCs w:val="22"/>
          <w:lang w:bidi="ar-SA"/>
        </w:rPr>
      </w:pPr>
      <w:r w:rsidRPr="000C2090">
        <w:rPr>
          <w:rFonts w:cs="Arial"/>
          <w:bCs/>
          <w:sz w:val="20"/>
          <w:szCs w:val="22"/>
          <w:lang w:bidi="ar-SA"/>
        </w:rPr>
        <w:t>Segregation</w:t>
      </w:r>
      <w:r>
        <w:rPr>
          <w:rFonts w:cs="Arial"/>
          <w:bCs/>
          <w:sz w:val="20"/>
          <w:szCs w:val="22"/>
          <w:lang w:bidi="ar-SA"/>
        </w:rPr>
        <w:t xml:space="preserve"> a</w:t>
      </w:r>
      <w:r w:rsidRPr="000C2090">
        <w:rPr>
          <w:rFonts w:cs="Arial"/>
          <w:bCs/>
          <w:sz w:val="20"/>
          <w:szCs w:val="22"/>
          <w:lang w:bidi="ar-SA"/>
        </w:rPr>
        <w:t xml:space="preserve">nalysis of the T-DNA </w:t>
      </w:r>
      <w:r>
        <w:rPr>
          <w:rFonts w:cs="Arial"/>
          <w:bCs/>
          <w:sz w:val="20"/>
          <w:szCs w:val="22"/>
          <w:lang w:bidi="ar-SA"/>
        </w:rPr>
        <w:t>i</w:t>
      </w:r>
      <w:r w:rsidRPr="000C2090">
        <w:rPr>
          <w:rFonts w:cs="Arial"/>
          <w:bCs/>
          <w:sz w:val="20"/>
          <w:szCs w:val="22"/>
          <w:lang w:bidi="ar-SA"/>
        </w:rPr>
        <w:t xml:space="preserve">nsert in </w:t>
      </w:r>
      <w:r>
        <w:rPr>
          <w:rFonts w:cs="Arial"/>
          <w:bCs/>
          <w:sz w:val="20"/>
          <w:szCs w:val="22"/>
          <w:lang w:bidi="ar-SA"/>
        </w:rPr>
        <w:t>i</w:t>
      </w:r>
      <w:r w:rsidRPr="000C2090">
        <w:rPr>
          <w:rFonts w:cs="Arial"/>
          <w:bCs/>
          <w:sz w:val="20"/>
          <w:szCs w:val="22"/>
          <w:lang w:bidi="ar-SA"/>
        </w:rPr>
        <w:t xml:space="preserve">nsect-protected </w:t>
      </w:r>
      <w:r>
        <w:rPr>
          <w:rFonts w:cs="Arial"/>
          <w:bCs/>
          <w:sz w:val="20"/>
          <w:szCs w:val="22"/>
          <w:lang w:bidi="ar-SA"/>
        </w:rPr>
        <w:t>c</w:t>
      </w:r>
      <w:r w:rsidRPr="000C2090">
        <w:rPr>
          <w:rFonts w:cs="Arial"/>
          <w:bCs/>
          <w:sz w:val="20"/>
          <w:szCs w:val="22"/>
          <w:lang w:bidi="ar-SA"/>
        </w:rPr>
        <w:t xml:space="preserve">otton MON 88702 </w:t>
      </w:r>
      <w:r>
        <w:rPr>
          <w:rFonts w:cs="Arial"/>
          <w:bCs/>
          <w:sz w:val="20"/>
          <w:szCs w:val="22"/>
          <w:lang w:bidi="ar-SA"/>
        </w:rPr>
        <w:t>a</w:t>
      </w:r>
      <w:r w:rsidRPr="000C2090">
        <w:rPr>
          <w:rFonts w:cs="Arial"/>
          <w:bCs/>
          <w:sz w:val="20"/>
          <w:szCs w:val="22"/>
          <w:lang w:bidi="ar-SA"/>
        </w:rPr>
        <w:t>cross</w:t>
      </w:r>
      <w:r>
        <w:rPr>
          <w:rFonts w:cs="Arial"/>
          <w:bCs/>
          <w:sz w:val="20"/>
          <w:szCs w:val="22"/>
          <w:lang w:bidi="ar-SA"/>
        </w:rPr>
        <w:t xml:space="preserve"> t</w:t>
      </w:r>
      <w:r w:rsidRPr="000C2090">
        <w:rPr>
          <w:rFonts w:cs="Arial"/>
          <w:bCs/>
          <w:sz w:val="20"/>
          <w:szCs w:val="22"/>
          <w:lang w:bidi="ar-SA"/>
        </w:rPr>
        <w:t xml:space="preserve">hree </w:t>
      </w:r>
      <w:r>
        <w:rPr>
          <w:rFonts w:cs="Arial"/>
          <w:bCs/>
          <w:sz w:val="20"/>
          <w:szCs w:val="22"/>
          <w:lang w:bidi="ar-SA"/>
        </w:rPr>
        <w:t>g</w:t>
      </w:r>
      <w:r w:rsidRPr="000C2090">
        <w:rPr>
          <w:rFonts w:cs="Arial"/>
          <w:bCs/>
          <w:sz w:val="20"/>
          <w:szCs w:val="22"/>
          <w:lang w:bidi="ar-SA"/>
        </w:rPr>
        <w:t>enerations</w:t>
      </w:r>
      <w:r>
        <w:rPr>
          <w:rFonts w:cs="Arial"/>
          <w:bCs/>
          <w:sz w:val="20"/>
          <w:szCs w:val="22"/>
          <w:lang w:bidi="ar-SA"/>
        </w:rPr>
        <w:t xml:space="preserve"> (2016)</w:t>
      </w:r>
      <w:r w:rsidRPr="000C2090">
        <w:rPr>
          <w:rFonts w:cs="Arial"/>
          <w:bCs/>
          <w:sz w:val="20"/>
          <w:szCs w:val="22"/>
          <w:lang w:bidi="ar-SA"/>
        </w:rPr>
        <w:t xml:space="preserve"> </w:t>
      </w:r>
      <w:r>
        <w:rPr>
          <w:rFonts w:cs="Arial"/>
          <w:bCs/>
          <w:sz w:val="20"/>
          <w:szCs w:val="22"/>
          <w:lang w:bidi="ar-SA"/>
        </w:rPr>
        <w:t xml:space="preserve">Report </w:t>
      </w:r>
      <w:r w:rsidRPr="000C2090">
        <w:rPr>
          <w:rFonts w:cs="Arial"/>
          <w:bCs/>
          <w:sz w:val="20"/>
          <w:szCs w:val="22"/>
          <w:lang w:bidi="ar-SA"/>
        </w:rPr>
        <w:t>MSL0027485. Monsanto Company.</w:t>
      </w:r>
    </w:p>
    <w:p w14:paraId="1C81C936" w14:textId="6839D6BA" w:rsidR="00A10A7A" w:rsidRPr="000C2090" w:rsidRDefault="000C2090" w:rsidP="000C2090">
      <w:pPr>
        <w:widowControl/>
        <w:rPr>
          <w:rFonts w:cs="Arial"/>
          <w:bCs/>
          <w:sz w:val="20"/>
          <w:szCs w:val="22"/>
          <w:lang w:bidi="ar-SA"/>
        </w:rPr>
      </w:pPr>
      <w:r w:rsidRPr="000C2090">
        <w:rPr>
          <w:rFonts w:cs="Arial"/>
          <w:bCs/>
          <w:sz w:val="20"/>
          <w:szCs w:val="22"/>
          <w:lang w:bidi="ar-SA"/>
        </w:rPr>
        <w:t xml:space="preserve">Demonstration of the </w:t>
      </w:r>
      <w:r>
        <w:rPr>
          <w:rFonts w:cs="Arial"/>
          <w:bCs/>
          <w:sz w:val="20"/>
          <w:szCs w:val="22"/>
          <w:lang w:bidi="ar-SA"/>
        </w:rPr>
        <w:t>p</w:t>
      </w:r>
      <w:r w:rsidRPr="000C2090">
        <w:rPr>
          <w:rFonts w:cs="Arial"/>
          <w:bCs/>
          <w:sz w:val="20"/>
          <w:szCs w:val="22"/>
          <w:lang w:bidi="ar-SA"/>
        </w:rPr>
        <w:t>resence of Cry51Aa2.834_16</w:t>
      </w:r>
      <w:r>
        <w:rPr>
          <w:rFonts w:cs="Arial"/>
          <w:bCs/>
          <w:sz w:val="20"/>
          <w:szCs w:val="22"/>
          <w:lang w:bidi="ar-SA"/>
        </w:rPr>
        <w:t xml:space="preserve"> p</w:t>
      </w:r>
      <w:r w:rsidRPr="000C2090">
        <w:rPr>
          <w:rFonts w:cs="Arial"/>
          <w:bCs/>
          <w:sz w:val="20"/>
          <w:szCs w:val="22"/>
          <w:lang w:bidi="ar-SA"/>
        </w:rPr>
        <w:t xml:space="preserve">rotein in Lygus </w:t>
      </w:r>
      <w:r>
        <w:rPr>
          <w:rFonts w:cs="Arial"/>
          <w:bCs/>
          <w:sz w:val="20"/>
          <w:szCs w:val="22"/>
          <w:lang w:bidi="ar-SA"/>
        </w:rPr>
        <w:t>c</w:t>
      </w:r>
      <w:r w:rsidRPr="000C2090">
        <w:rPr>
          <w:rFonts w:cs="Arial"/>
          <w:bCs/>
          <w:sz w:val="20"/>
          <w:szCs w:val="22"/>
          <w:lang w:bidi="ar-SA"/>
        </w:rPr>
        <w:t xml:space="preserve">otton </w:t>
      </w:r>
      <w:r>
        <w:rPr>
          <w:rFonts w:cs="Arial"/>
          <w:bCs/>
          <w:sz w:val="20"/>
          <w:szCs w:val="22"/>
          <w:lang w:bidi="ar-SA"/>
        </w:rPr>
        <w:t>l</w:t>
      </w:r>
      <w:r w:rsidRPr="000C2090">
        <w:rPr>
          <w:rFonts w:cs="Arial"/>
          <w:bCs/>
          <w:sz w:val="20"/>
          <w:szCs w:val="22"/>
          <w:lang w:bidi="ar-SA"/>
        </w:rPr>
        <w:t xml:space="preserve">eaf </w:t>
      </w:r>
      <w:r>
        <w:rPr>
          <w:rFonts w:cs="Arial"/>
          <w:bCs/>
          <w:sz w:val="20"/>
          <w:szCs w:val="22"/>
          <w:lang w:bidi="ar-SA"/>
        </w:rPr>
        <w:t>s</w:t>
      </w:r>
      <w:r w:rsidRPr="000C2090">
        <w:rPr>
          <w:rFonts w:cs="Arial"/>
          <w:bCs/>
          <w:sz w:val="20"/>
          <w:szCs w:val="22"/>
          <w:lang w:bidi="ar-SA"/>
        </w:rPr>
        <w:t xml:space="preserve">amples across </w:t>
      </w:r>
      <w:r>
        <w:rPr>
          <w:rFonts w:cs="Arial"/>
          <w:bCs/>
          <w:sz w:val="20"/>
          <w:szCs w:val="22"/>
          <w:lang w:bidi="ar-SA"/>
        </w:rPr>
        <w:t>m</w:t>
      </w:r>
      <w:r w:rsidRPr="000C2090">
        <w:rPr>
          <w:rFonts w:cs="Arial"/>
          <w:bCs/>
          <w:sz w:val="20"/>
          <w:szCs w:val="22"/>
          <w:lang w:bidi="ar-SA"/>
        </w:rPr>
        <w:t xml:space="preserve">ultiple </w:t>
      </w:r>
      <w:r>
        <w:rPr>
          <w:rFonts w:cs="Arial"/>
          <w:bCs/>
          <w:sz w:val="20"/>
          <w:szCs w:val="22"/>
          <w:lang w:bidi="ar-SA"/>
        </w:rPr>
        <w:t>g</w:t>
      </w:r>
      <w:r w:rsidRPr="000C2090">
        <w:rPr>
          <w:rFonts w:cs="Arial"/>
          <w:bCs/>
          <w:sz w:val="20"/>
          <w:szCs w:val="22"/>
          <w:lang w:bidi="ar-SA"/>
        </w:rPr>
        <w:t>enerations of</w:t>
      </w:r>
      <w:r>
        <w:rPr>
          <w:rFonts w:cs="Arial"/>
          <w:bCs/>
          <w:sz w:val="20"/>
          <w:szCs w:val="22"/>
          <w:lang w:bidi="ar-SA"/>
        </w:rPr>
        <w:t xml:space="preserve"> </w:t>
      </w:r>
      <w:r w:rsidRPr="000C2090">
        <w:rPr>
          <w:rFonts w:cs="Arial"/>
          <w:bCs/>
          <w:sz w:val="20"/>
          <w:szCs w:val="22"/>
          <w:lang w:bidi="ar-SA"/>
        </w:rPr>
        <w:t xml:space="preserve">MON 88702 </w:t>
      </w:r>
      <w:r>
        <w:rPr>
          <w:rFonts w:cs="Arial"/>
          <w:bCs/>
          <w:sz w:val="20"/>
          <w:szCs w:val="22"/>
          <w:lang w:bidi="ar-SA"/>
        </w:rPr>
        <w:t xml:space="preserve">(2016) Report </w:t>
      </w:r>
      <w:r w:rsidRPr="000C2090">
        <w:rPr>
          <w:rFonts w:cs="Arial"/>
          <w:bCs/>
          <w:sz w:val="20"/>
          <w:szCs w:val="22"/>
          <w:lang w:bidi="ar-SA"/>
        </w:rPr>
        <w:t>MSL0027352. Monsanto Company.</w:t>
      </w:r>
    </w:p>
    <w:p w14:paraId="3303ACA1" w14:textId="77777777" w:rsidR="00013194" w:rsidRDefault="00013194">
      <w:pPr>
        <w:widowControl/>
      </w:pPr>
      <w:bookmarkStart w:id="83" w:name="_Toc496169777"/>
    </w:p>
    <w:p w14:paraId="3A10EEBD" w14:textId="08F3C90E" w:rsidR="00A10A7A" w:rsidRDefault="00A10A7A" w:rsidP="00A10A7A">
      <w:pPr>
        <w:pStyle w:val="Heading2"/>
        <w:rPr>
          <w:color w:val="000000" w:themeColor="text1"/>
        </w:rPr>
      </w:pPr>
      <w:bookmarkStart w:id="84" w:name="_Toc500321335"/>
      <w:r w:rsidRPr="001550F1">
        <w:t>3.1</w:t>
      </w:r>
      <w:r>
        <w:tab/>
        <w:t>Transformation Method</w:t>
      </w:r>
      <w:bookmarkEnd w:id="82"/>
      <w:bookmarkEnd w:id="83"/>
      <w:bookmarkEnd w:id="84"/>
      <w:r>
        <w:t xml:space="preserve"> </w:t>
      </w:r>
    </w:p>
    <w:p w14:paraId="36A3A57F" w14:textId="06CA5129" w:rsidR="00A10A7A" w:rsidRDefault="00A10A7A" w:rsidP="00A10A7A">
      <w:pPr>
        <w:rPr>
          <w:color w:val="000000" w:themeColor="text1"/>
        </w:rPr>
      </w:pPr>
      <w:r>
        <w:rPr>
          <w:color w:val="000000" w:themeColor="text1"/>
        </w:rPr>
        <w:t xml:space="preserve">In order to create </w:t>
      </w:r>
      <w:r w:rsidR="005C5F7B">
        <w:rPr>
          <w:color w:val="000000" w:themeColor="text1"/>
        </w:rPr>
        <w:t>MON88702</w:t>
      </w:r>
      <w:r>
        <w:rPr>
          <w:color w:val="000000" w:themeColor="text1"/>
        </w:rPr>
        <w:t xml:space="preserve">, plasmid </w:t>
      </w:r>
      <w:r w:rsidR="00192206">
        <w:rPr>
          <w:color w:val="000000" w:themeColor="text1"/>
        </w:rPr>
        <w:t>PV-GHIR508523</w:t>
      </w:r>
      <w:r>
        <w:rPr>
          <w:color w:val="000000" w:themeColor="text1"/>
        </w:rPr>
        <w:t xml:space="preserve"> was transformed into the cotton variety </w:t>
      </w:r>
      <w:r w:rsidR="00641FDC">
        <w:rPr>
          <w:color w:val="000000" w:themeColor="text1"/>
        </w:rPr>
        <w:t>DP393</w:t>
      </w:r>
      <w:r>
        <w:rPr>
          <w:color w:val="000000" w:themeColor="text1"/>
        </w:rPr>
        <w:t xml:space="preserve">. Plasmid </w:t>
      </w:r>
      <w:r w:rsidR="00641FDC">
        <w:rPr>
          <w:color w:val="000000" w:themeColor="text1"/>
        </w:rPr>
        <w:t>PV-GHIR508523</w:t>
      </w:r>
      <w:r>
        <w:rPr>
          <w:color w:val="000000" w:themeColor="text1"/>
        </w:rPr>
        <w:t xml:space="preserve"> contains two </w:t>
      </w:r>
      <w:r w:rsidR="00E56127">
        <w:rPr>
          <w:color w:val="000000" w:themeColor="text1"/>
        </w:rPr>
        <w:t>T-DNA inserts</w:t>
      </w:r>
      <w:r w:rsidR="006B7EB2">
        <w:rPr>
          <w:color w:val="000000" w:themeColor="text1"/>
        </w:rPr>
        <w:t xml:space="preserve"> and some backbone sequences (Figure 1)</w:t>
      </w:r>
      <w:r w:rsidR="002C36B7">
        <w:rPr>
          <w:color w:val="000000" w:themeColor="text1"/>
        </w:rPr>
        <w:t xml:space="preserve">. The first </w:t>
      </w:r>
      <w:r w:rsidR="00E56127">
        <w:rPr>
          <w:color w:val="000000" w:themeColor="text1"/>
        </w:rPr>
        <w:t xml:space="preserve">T-DNA (T-DNA </w:t>
      </w:r>
      <w:r w:rsidR="00E56127" w:rsidRPr="00E641FE">
        <w:rPr>
          <w:rFonts w:ascii="Calisto MT" w:hAnsi="Calisto MT"/>
          <w:color w:val="000000" w:themeColor="text1"/>
        </w:rPr>
        <w:t>I</w:t>
      </w:r>
      <w:r w:rsidR="00E56127">
        <w:rPr>
          <w:color w:val="000000" w:themeColor="text1"/>
        </w:rPr>
        <w:t xml:space="preserve">) </w:t>
      </w:r>
      <w:r>
        <w:rPr>
          <w:color w:val="000000" w:themeColor="text1"/>
        </w:rPr>
        <w:t>encode</w:t>
      </w:r>
      <w:r w:rsidR="002C36B7">
        <w:rPr>
          <w:color w:val="000000" w:themeColor="text1"/>
        </w:rPr>
        <w:t>s</w:t>
      </w:r>
      <w:r>
        <w:rPr>
          <w:color w:val="000000" w:themeColor="text1"/>
        </w:rPr>
        <w:t xml:space="preserve"> the </w:t>
      </w:r>
      <w:r w:rsidR="002C36B7">
        <w:rPr>
          <w:color w:val="000000" w:themeColor="text1"/>
        </w:rPr>
        <w:t>mCry51Aa2 protein</w:t>
      </w:r>
      <w:r>
        <w:rPr>
          <w:color w:val="000000" w:themeColor="text1"/>
        </w:rPr>
        <w:t xml:space="preserve"> and </w:t>
      </w:r>
      <w:r w:rsidR="00312710">
        <w:rPr>
          <w:color w:val="000000" w:themeColor="text1"/>
        </w:rPr>
        <w:t xml:space="preserve">the second </w:t>
      </w:r>
      <w:r w:rsidR="00E641FE">
        <w:rPr>
          <w:color w:val="000000" w:themeColor="text1"/>
        </w:rPr>
        <w:t xml:space="preserve">(T-DNA </w:t>
      </w:r>
      <w:r w:rsidR="00E641FE" w:rsidRPr="00E641FE">
        <w:rPr>
          <w:rFonts w:ascii="Calisto MT" w:hAnsi="Calisto MT"/>
          <w:color w:val="000000" w:themeColor="text1"/>
        </w:rPr>
        <w:t>II</w:t>
      </w:r>
      <w:r w:rsidR="00E641FE">
        <w:rPr>
          <w:color w:val="000000" w:themeColor="text1"/>
        </w:rPr>
        <w:t xml:space="preserve">) </w:t>
      </w:r>
      <w:r w:rsidR="00312710">
        <w:rPr>
          <w:color w:val="000000" w:themeColor="text1"/>
        </w:rPr>
        <w:t>contains</w:t>
      </w:r>
      <w:r w:rsidR="002C36B7">
        <w:rPr>
          <w:color w:val="000000" w:themeColor="text1"/>
        </w:rPr>
        <w:t xml:space="preserve"> </w:t>
      </w:r>
      <w:r w:rsidR="00E56127">
        <w:rPr>
          <w:color w:val="000000" w:themeColor="text1"/>
        </w:rPr>
        <w:t>a spectinomycin</w:t>
      </w:r>
      <w:r w:rsidR="002C36B7">
        <w:rPr>
          <w:color w:val="000000" w:themeColor="text1"/>
        </w:rPr>
        <w:t xml:space="preserve"> </w:t>
      </w:r>
      <w:r w:rsidR="00312710">
        <w:rPr>
          <w:color w:val="000000" w:themeColor="text1"/>
        </w:rPr>
        <w:t>selectable marker</w:t>
      </w:r>
      <w:r w:rsidR="002C36B7">
        <w:rPr>
          <w:color w:val="000000" w:themeColor="text1"/>
        </w:rPr>
        <w:t xml:space="preserve"> gene</w:t>
      </w:r>
      <w:r w:rsidR="006B7EB2">
        <w:rPr>
          <w:color w:val="000000" w:themeColor="text1"/>
        </w:rPr>
        <w:t xml:space="preserve"> (</w:t>
      </w:r>
      <w:r w:rsidR="006B7EB2" w:rsidRPr="006B7EB2">
        <w:rPr>
          <w:i/>
          <w:color w:val="000000" w:themeColor="text1"/>
        </w:rPr>
        <w:t>aadA</w:t>
      </w:r>
      <w:r w:rsidR="006B7EB2">
        <w:rPr>
          <w:color w:val="000000" w:themeColor="text1"/>
        </w:rPr>
        <w:t>)</w:t>
      </w:r>
      <w:r>
        <w:rPr>
          <w:color w:val="000000" w:themeColor="text1"/>
        </w:rPr>
        <w:t xml:space="preserve">. </w:t>
      </w:r>
    </w:p>
    <w:p w14:paraId="60F99426" w14:textId="1B7B89B2" w:rsidR="0022017A" w:rsidRDefault="0022017A" w:rsidP="00A10A7A">
      <w:pPr>
        <w:rPr>
          <w:color w:val="000000" w:themeColor="text1"/>
        </w:rPr>
      </w:pPr>
    </w:p>
    <w:p w14:paraId="2C6777C4" w14:textId="37638962" w:rsidR="0022017A" w:rsidRDefault="0022017A">
      <w:pPr>
        <w:widowControl/>
        <w:rPr>
          <w:color w:val="000000" w:themeColor="text1"/>
        </w:rPr>
      </w:pPr>
      <w:r>
        <w:rPr>
          <w:color w:val="000000" w:themeColor="text1"/>
        </w:rPr>
        <w:t>T</w:t>
      </w:r>
      <w:r w:rsidRPr="00B11569">
        <w:rPr>
          <w:color w:val="000000" w:themeColor="text1"/>
        </w:rPr>
        <w:t>he transform</w:t>
      </w:r>
      <w:r>
        <w:rPr>
          <w:color w:val="000000" w:themeColor="text1"/>
        </w:rPr>
        <w:t xml:space="preserve">ation method involved infection of meristem tissue, dissected from cotton embryos, with the disarmed </w:t>
      </w:r>
      <w:r w:rsidRPr="001A5ABB">
        <w:rPr>
          <w:i/>
          <w:color w:val="000000" w:themeColor="text1"/>
        </w:rPr>
        <w:t>Agrobacterium</w:t>
      </w:r>
      <w:r>
        <w:rPr>
          <w:color w:val="000000" w:themeColor="text1"/>
        </w:rPr>
        <w:t xml:space="preserve"> strain AB33 containing the PV-GHIR508523 plasmid (Chen et al, 2012). The meristem tissues were then placed onto selective media containing spectinomycin, carbencillin and cefotaxime. </w:t>
      </w:r>
      <w:r w:rsidR="005E44F8">
        <w:rPr>
          <w:color w:val="000000" w:themeColor="text1"/>
        </w:rPr>
        <w:t xml:space="preserve">The spectinomycin </w:t>
      </w:r>
      <w:r>
        <w:rPr>
          <w:color w:val="000000" w:themeColor="text1"/>
        </w:rPr>
        <w:t>enable</w:t>
      </w:r>
      <w:r w:rsidR="005E44F8">
        <w:rPr>
          <w:color w:val="000000" w:themeColor="text1"/>
        </w:rPr>
        <w:t>s</w:t>
      </w:r>
      <w:r>
        <w:rPr>
          <w:color w:val="000000" w:themeColor="text1"/>
        </w:rPr>
        <w:t xml:space="preserve"> selection of transformants, while the carbencillin and cefotaxime suppress</w:t>
      </w:r>
      <w:r w:rsidR="005E44F8">
        <w:rPr>
          <w:color w:val="000000" w:themeColor="text1"/>
        </w:rPr>
        <w:t>es</w:t>
      </w:r>
      <w:r>
        <w:rPr>
          <w:color w:val="000000" w:themeColor="text1"/>
        </w:rPr>
        <w:t xml:space="preserve"> the growth of the </w:t>
      </w:r>
      <w:r w:rsidR="00E25310" w:rsidRPr="00122E13">
        <w:rPr>
          <w:i/>
          <w:color w:val="000000" w:themeColor="text1"/>
        </w:rPr>
        <w:lastRenderedPageBreak/>
        <w:t>Agrobacterium</w:t>
      </w:r>
      <w:r>
        <w:rPr>
          <w:color w:val="000000" w:themeColor="text1"/>
        </w:rPr>
        <w:t>. The meristem tissues were then placed into media to encourage shoot development followed by growth on propagation plugs to encourage root development. Rooted plants (R0) with normal phenotype were transferred to soil and allowed to self-pollinate and produce R1 seed. The production of the R1 seed allows for random segregation and independent assortment,</w:t>
      </w:r>
      <w:r w:rsidRPr="00ED1F79">
        <w:rPr>
          <w:color w:val="000000" w:themeColor="text1"/>
        </w:rPr>
        <w:t xml:space="preserve"> </w:t>
      </w:r>
      <w:r>
        <w:rPr>
          <w:color w:val="000000" w:themeColor="text1"/>
        </w:rPr>
        <w:t xml:space="preserve">to separate the two T-DNA regions. PCR screening </w:t>
      </w:r>
      <w:r w:rsidR="00E45AB6">
        <w:rPr>
          <w:color w:val="000000" w:themeColor="text1"/>
        </w:rPr>
        <w:t xml:space="preserve">was then used </w:t>
      </w:r>
      <w:r>
        <w:rPr>
          <w:color w:val="000000" w:themeColor="text1"/>
        </w:rPr>
        <w:t xml:space="preserve">to identify seeds carrying only the T-DNA </w:t>
      </w:r>
      <w:r w:rsidRPr="00E641FE">
        <w:rPr>
          <w:rFonts w:ascii="Calisto MT" w:hAnsi="Calisto MT"/>
          <w:color w:val="000000" w:themeColor="text1"/>
        </w:rPr>
        <w:t>I</w:t>
      </w:r>
      <w:r>
        <w:rPr>
          <w:color w:val="000000" w:themeColor="text1"/>
        </w:rPr>
        <w:t xml:space="preserve"> region, </w:t>
      </w:r>
      <w:r w:rsidR="005E44F8">
        <w:rPr>
          <w:color w:val="000000" w:themeColor="text1"/>
        </w:rPr>
        <w:t>allow</w:t>
      </w:r>
      <w:r w:rsidR="00E45AB6">
        <w:rPr>
          <w:color w:val="000000" w:themeColor="text1"/>
        </w:rPr>
        <w:t>ing</w:t>
      </w:r>
      <w:r w:rsidR="005E44F8">
        <w:rPr>
          <w:color w:val="000000" w:themeColor="text1"/>
        </w:rPr>
        <w:t xml:space="preserve"> </w:t>
      </w:r>
      <w:r w:rsidR="00D16F5C">
        <w:rPr>
          <w:color w:val="000000" w:themeColor="text1"/>
        </w:rPr>
        <w:t>selection of plants</w:t>
      </w:r>
      <w:r w:rsidR="005E44F8">
        <w:rPr>
          <w:color w:val="000000" w:themeColor="text1"/>
        </w:rPr>
        <w:t xml:space="preserve"> </w:t>
      </w:r>
      <w:r w:rsidR="00D16F5C">
        <w:rPr>
          <w:color w:val="000000" w:themeColor="text1"/>
        </w:rPr>
        <w:t xml:space="preserve">that would not contain the antibiotic resistance gene located in the </w:t>
      </w:r>
      <w:r w:rsidR="00E45AB6">
        <w:rPr>
          <w:color w:val="000000" w:themeColor="text1"/>
        </w:rPr>
        <w:t xml:space="preserve">T-DNA </w:t>
      </w:r>
      <w:r w:rsidR="00E45AB6" w:rsidRPr="00E641FE">
        <w:rPr>
          <w:rFonts w:ascii="Calisto MT" w:hAnsi="Calisto MT"/>
          <w:color w:val="000000" w:themeColor="text1"/>
        </w:rPr>
        <w:t>II</w:t>
      </w:r>
      <w:r w:rsidR="00D16F5C">
        <w:rPr>
          <w:color w:val="000000" w:themeColor="text1"/>
        </w:rPr>
        <w:t>.</w:t>
      </w:r>
    </w:p>
    <w:p w14:paraId="6127C866" w14:textId="77777777" w:rsidR="00B13F2A" w:rsidRDefault="00B13F2A">
      <w:pPr>
        <w:widowControl/>
        <w:rPr>
          <w:color w:val="000000" w:themeColor="text1"/>
        </w:rPr>
      </w:pPr>
    </w:p>
    <w:p w14:paraId="4DB883A6" w14:textId="77777777" w:rsidR="00B13F2A" w:rsidRDefault="00B13F2A">
      <w:pPr>
        <w:widowControl/>
        <w:rPr>
          <w:color w:val="000000" w:themeColor="text1"/>
        </w:rPr>
      </w:pPr>
    </w:p>
    <w:p w14:paraId="139D7AC5" w14:textId="089A56CC" w:rsidR="0022017A" w:rsidRDefault="00EE4907" w:rsidP="00A10A7A">
      <w:pPr>
        <w:rPr>
          <w:color w:val="000000" w:themeColor="text1"/>
        </w:rPr>
      </w:pPr>
      <w:r>
        <w:rPr>
          <w:noProof/>
          <w:color w:val="000000" w:themeColor="text1"/>
          <w:lang w:eastAsia="en-GB" w:bidi="ar-SA"/>
        </w:rPr>
        <w:drawing>
          <wp:anchor distT="0" distB="0" distL="114300" distR="114300" simplePos="0" relativeHeight="251620352" behindDoc="0" locked="0" layoutInCell="1" allowOverlap="1" wp14:anchorId="55188FA1" wp14:editId="74AA2938">
            <wp:simplePos x="0" y="0"/>
            <wp:positionH relativeFrom="column">
              <wp:posOffset>4445</wp:posOffset>
            </wp:positionH>
            <wp:positionV relativeFrom="paragraph">
              <wp:posOffset>-100330</wp:posOffset>
            </wp:positionV>
            <wp:extent cx="5759450" cy="4199890"/>
            <wp:effectExtent l="0" t="0" r="0" b="0"/>
            <wp:wrapNone/>
            <wp:docPr id="8" name="Picture 8" descr="Plasmid map of PV-GHIR50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id map.bmp"/>
                    <pic:cNvPicPr/>
                  </pic:nvPicPr>
                  <pic:blipFill>
                    <a:blip r:embed="rId19">
                      <a:extLst>
                        <a:ext uri="{28A0092B-C50C-407E-A947-70E740481C1C}">
                          <a14:useLocalDpi xmlns:a14="http://schemas.microsoft.com/office/drawing/2010/main" val="0"/>
                        </a:ext>
                      </a:extLst>
                    </a:blip>
                    <a:stretch>
                      <a:fillRect/>
                    </a:stretch>
                  </pic:blipFill>
                  <pic:spPr>
                    <a:xfrm>
                      <a:off x="0" y="0"/>
                      <a:ext cx="5759450" cy="4199890"/>
                    </a:xfrm>
                    <a:prstGeom prst="rect">
                      <a:avLst/>
                    </a:prstGeom>
                  </pic:spPr>
                </pic:pic>
              </a:graphicData>
            </a:graphic>
            <wp14:sizeRelH relativeFrom="page">
              <wp14:pctWidth>0</wp14:pctWidth>
            </wp14:sizeRelH>
            <wp14:sizeRelV relativeFrom="page">
              <wp14:pctHeight>0</wp14:pctHeight>
            </wp14:sizeRelV>
          </wp:anchor>
        </w:drawing>
      </w:r>
    </w:p>
    <w:p w14:paraId="3F10D500" w14:textId="66DA7139" w:rsidR="00A10A7A" w:rsidRDefault="00A10A7A" w:rsidP="00A10A7A">
      <w:pPr>
        <w:widowControl/>
        <w:ind w:left="5580"/>
        <w:rPr>
          <w:i/>
        </w:rPr>
      </w:pPr>
    </w:p>
    <w:p w14:paraId="03C82F01" w14:textId="77777777" w:rsidR="00A10A7A" w:rsidRDefault="00A10A7A" w:rsidP="00A10A7A">
      <w:pPr>
        <w:widowControl/>
        <w:ind w:left="5580"/>
        <w:rPr>
          <w:i/>
        </w:rPr>
      </w:pPr>
    </w:p>
    <w:p w14:paraId="31BFF036" w14:textId="19EE5D26" w:rsidR="00A10A7A" w:rsidRDefault="00A10A7A" w:rsidP="00A10A7A">
      <w:pPr>
        <w:widowControl/>
        <w:ind w:left="5580"/>
        <w:rPr>
          <w:i/>
        </w:rPr>
      </w:pPr>
    </w:p>
    <w:p w14:paraId="2B6F1FF6" w14:textId="77777777" w:rsidR="00A10A7A" w:rsidRDefault="00A10A7A" w:rsidP="00A10A7A">
      <w:pPr>
        <w:widowControl/>
        <w:ind w:left="5580"/>
        <w:rPr>
          <w:i/>
        </w:rPr>
      </w:pPr>
    </w:p>
    <w:p w14:paraId="6129D9C3" w14:textId="77777777" w:rsidR="00A10A7A" w:rsidRDefault="00A10A7A" w:rsidP="00A10A7A">
      <w:pPr>
        <w:widowControl/>
        <w:rPr>
          <w:i/>
        </w:rPr>
      </w:pPr>
    </w:p>
    <w:p w14:paraId="1D93ECED" w14:textId="77777777" w:rsidR="00A10A7A" w:rsidRDefault="00A10A7A" w:rsidP="00A10A7A">
      <w:pPr>
        <w:widowControl/>
        <w:rPr>
          <w:i/>
        </w:rPr>
      </w:pPr>
    </w:p>
    <w:p w14:paraId="4EF506D4" w14:textId="77777777" w:rsidR="00A10A7A" w:rsidRDefault="00A10A7A" w:rsidP="00A10A7A">
      <w:pPr>
        <w:widowControl/>
        <w:rPr>
          <w:i/>
        </w:rPr>
      </w:pPr>
    </w:p>
    <w:p w14:paraId="2913DED7" w14:textId="77777777" w:rsidR="00A10A7A" w:rsidRDefault="00A10A7A" w:rsidP="00A10A7A">
      <w:pPr>
        <w:widowControl/>
        <w:rPr>
          <w:i/>
        </w:rPr>
      </w:pPr>
    </w:p>
    <w:p w14:paraId="7A58A030" w14:textId="77777777" w:rsidR="00A10A7A" w:rsidRDefault="00A10A7A" w:rsidP="00A10A7A">
      <w:pPr>
        <w:widowControl/>
        <w:rPr>
          <w:i/>
        </w:rPr>
      </w:pPr>
    </w:p>
    <w:p w14:paraId="35065995" w14:textId="77777777" w:rsidR="00A10A7A" w:rsidRDefault="00A10A7A" w:rsidP="00A10A7A">
      <w:pPr>
        <w:widowControl/>
        <w:rPr>
          <w:i/>
        </w:rPr>
      </w:pPr>
    </w:p>
    <w:p w14:paraId="4FA7849E" w14:textId="77777777" w:rsidR="00A10A7A" w:rsidRDefault="00A10A7A" w:rsidP="00A10A7A">
      <w:pPr>
        <w:widowControl/>
        <w:rPr>
          <w:i/>
        </w:rPr>
      </w:pPr>
    </w:p>
    <w:p w14:paraId="689772EB" w14:textId="77777777" w:rsidR="00A10A7A" w:rsidRDefault="00A10A7A" w:rsidP="00A10A7A">
      <w:pPr>
        <w:widowControl/>
        <w:rPr>
          <w:i/>
        </w:rPr>
      </w:pPr>
    </w:p>
    <w:p w14:paraId="15209331" w14:textId="77777777" w:rsidR="00A10A7A" w:rsidRDefault="00A10A7A" w:rsidP="00A10A7A">
      <w:pPr>
        <w:widowControl/>
        <w:rPr>
          <w:i/>
        </w:rPr>
      </w:pPr>
    </w:p>
    <w:p w14:paraId="1DBB6EE8" w14:textId="77777777" w:rsidR="00A10A7A" w:rsidRDefault="00A10A7A" w:rsidP="00A10A7A">
      <w:pPr>
        <w:widowControl/>
        <w:rPr>
          <w:i/>
        </w:rPr>
      </w:pPr>
    </w:p>
    <w:p w14:paraId="3A9A8549" w14:textId="77777777" w:rsidR="00A10A7A" w:rsidRDefault="00A10A7A" w:rsidP="00A10A7A">
      <w:pPr>
        <w:widowControl/>
        <w:rPr>
          <w:i/>
        </w:rPr>
      </w:pPr>
    </w:p>
    <w:p w14:paraId="54F8148A" w14:textId="77777777" w:rsidR="00A10A7A" w:rsidRDefault="00A10A7A" w:rsidP="00A10A7A">
      <w:pPr>
        <w:widowControl/>
        <w:rPr>
          <w:i/>
        </w:rPr>
      </w:pPr>
    </w:p>
    <w:p w14:paraId="4C38D5DD" w14:textId="77777777" w:rsidR="00A10A7A" w:rsidRDefault="00A10A7A" w:rsidP="00A10A7A">
      <w:pPr>
        <w:widowControl/>
        <w:rPr>
          <w:i/>
        </w:rPr>
      </w:pPr>
    </w:p>
    <w:p w14:paraId="3B71500F" w14:textId="77777777" w:rsidR="00A10A7A" w:rsidRDefault="00A10A7A" w:rsidP="00A10A7A">
      <w:pPr>
        <w:widowControl/>
        <w:rPr>
          <w:i/>
        </w:rPr>
      </w:pPr>
    </w:p>
    <w:p w14:paraId="051921F3" w14:textId="77777777" w:rsidR="00A10A7A" w:rsidRDefault="00A10A7A" w:rsidP="00A10A7A">
      <w:pPr>
        <w:widowControl/>
        <w:rPr>
          <w:i/>
        </w:rPr>
      </w:pPr>
    </w:p>
    <w:p w14:paraId="30381A3B" w14:textId="77777777" w:rsidR="00A10A7A" w:rsidRDefault="00A10A7A" w:rsidP="00A10A7A">
      <w:pPr>
        <w:pStyle w:val="FSFigureTitle"/>
      </w:pPr>
    </w:p>
    <w:p w14:paraId="735310B0" w14:textId="77777777" w:rsidR="00A10A7A" w:rsidRDefault="00A10A7A" w:rsidP="00A10A7A">
      <w:pPr>
        <w:pStyle w:val="FSFigureTitle"/>
      </w:pPr>
    </w:p>
    <w:p w14:paraId="54B4262C" w14:textId="77777777" w:rsidR="00A10A7A" w:rsidRDefault="00A10A7A" w:rsidP="00A10A7A">
      <w:pPr>
        <w:pStyle w:val="FSFigureTitle"/>
      </w:pPr>
    </w:p>
    <w:p w14:paraId="1E2957F4" w14:textId="77777777" w:rsidR="00A10A7A" w:rsidRDefault="00A10A7A" w:rsidP="00A10A7A">
      <w:pPr>
        <w:pStyle w:val="FSFigureTitle"/>
      </w:pPr>
    </w:p>
    <w:p w14:paraId="78681726" w14:textId="77777777" w:rsidR="0022017A" w:rsidRPr="0022017A" w:rsidRDefault="0022017A" w:rsidP="0022017A"/>
    <w:p w14:paraId="6960341E" w14:textId="77777777" w:rsidR="003B212B" w:rsidRDefault="003B212B" w:rsidP="00A10A7A">
      <w:pPr>
        <w:pStyle w:val="FSFigureTitle"/>
      </w:pPr>
    </w:p>
    <w:p w14:paraId="6A54A155" w14:textId="7481785F" w:rsidR="00A10A7A" w:rsidRDefault="00A10A7A" w:rsidP="00E45AB6">
      <w:pPr>
        <w:pStyle w:val="FSFigureTitle"/>
        <w:jc w:val="both"/>
      </w:pPr>
      <w:r w:rsidRPr="00A84614">
        <w:t xml:space="preserve">Figure 1: Plasmid map of </w:t>
      </w:r>
      <w:r w:rsidR="00E56127">
        <w:rPr>
          <w:color w:val="000000" w:themeColor="text1"/>
        </w:rPr>
        <w:t>PV-GHIR508523</w:t>
      </w:r>
      <w:r w:rsidRPr="00A84614">
        <w:t>.</w:t>
      </w:r>
      <w:r w:rsidRPr="00A84614">
        <w:rPr>
          <w:b/>
        </w:rPr>
        <w:t xml:space="preserve"> </w:t>
      </w:r>
      <w:r w:rsidRPr="00A84614">
        <w:t xml:space="preserve">The plasmid contains </w:t>
      </w:r>
      <w:r w:rsidR="00E56127">
        <w:t>two T-DNA inserts</w:t>
      </w:r>
      <w:r w:rsidR="0022017A">
        <w:t xml:space="preserve">. </w:t>
      </w:r>
      <w:r w:rsidR="00E56127">
        <w:t>T-DNA</w:t>
      </w:r>
      <w:r w:rsidR="0022017A">
        <w:t> </w:t>
      </w:r>
      <w:r w:rsidR="00E56127" w:rsidRPr="00E641FE">
        <w:rPr>
          <w:rFonts w:ascii="Calisto MT" w:hAnsi="Calisto MT"/>
          <w:color w:val="000000" w:themeColor="text1"/>
        </w:rPr>
        <w:t>I</w:t>
      </w:r>
      <w:r w:rsidR="0022017A">
        <w:t xml:space="preserve"> </w:t>
      </w:r>
      <w:r w:rsidR="00E56127">
        <w:t xml:space="preserve">is carrying the mCry51Aa2 gene cassette and </w:t>
      </w:r>
      <w:r w:rsidR="00E56127">
        <w:rPr>
          <w:color w:val="000000" w:themeColor="text1"/>
        </w:rPr>
        <w:t xml:space="preserve">T-DNA </w:t>
      </w:r>
      <w:r w:rsidR="00E56127" w:rsidRPr="00E641FE">
        <w:rPr>
          <w:rFonts w:ascii="Calisto MT" w:hAnsi="Calisto MT"/>
          <w:color w:val="000000" w:themeColor="text1"/>
        </w:rPr>
        <w:t>II</w:t>
      </w:r>
      <w:r w:rsidR="0022017A">
        <w:t xml:space="preserve"> </w:t>
      </w:r>
      <w:r w:rsidR="00E56127">
        <w:t>is carrying the</w:t>
      </w:r>
      <w:r w:rsidR="00C6114C">
        <w:t xml:space="preserve"> </w:t>
      </w:r>
      <w:r w:rsidR="00EE4907">
        <w:t>selectable marker (</w:t>
      </w:r>
      <w:r w:rsidR="00C6114C">
        <w:t>aadA</w:t>
      </w:r>
      <w:r w:rsidR="00EE4907">
        <w:t>)</w:t>
      </w:r>
      <w:r w:rsidR="00C6114C">
        <w:t xml:space="preserve"> gene cassette</w:t>
      </w:r>
      <w:r w:rsidR="0037487C">
        <w:t xml:space="preserve"> that is segregated out of the plant after selection of positive transformants. The vector backbone, which is not incorporated into the plant, is required for </w:t>
      </w:r>
      <w:r w:rsidR="00E45AB6" w:rsidRPr="00E45AB6">
        <w:t xml:space="preserve">preparing the plasmid, passaging through standard laboratory </w:t>
      </w:r>
      <w:r w:rsidR="009B76E3" w:rsidRPr="00E45AB6">
        <w:t>E</w:t>
      </w:r>
      <w:r w:rsidR="009B76E3">
        <w:t>scherichia</w:t>
      </w:r>
      <w:r w:rsidR="00E45AB6" w:rsidRPr="00E45AB6">
        <w:t xml:space="preserve"> coli and into </w:t>
      </w:r>
      <w:r w:rsidR="00E45AB6">
        <w:t xml:space="preserve">the </w:t>
      </w:r>
      <w:r w:rsidR="00E45AB6" w:rsidRPr="00E45AB6">
        <w:t>Agrobacterium</w:t>
      </w:r>
      <w:r w:rsidR="00E45AB6">
        <w:t>.</w:t>
      </w:r>
    </w:p>
    <w:p w14:paraId="22BE2AED" w14:textId="77777777" w:rsidR="00146319" w:rsidRPr="00146319" w:rsidRDefault="00146319" w:rsidP="00146319"/>
    <w:p w14:paraId="19752739" w14:textId="7950C1CD" w:rsidR="00A10A7A" w:rsidRPr="00984193" w:rsidRDefault="00A10A7A" w:rsidP="00A10A7A">
      <w:pPr>
        <w:pStyle w:val="Heading2"/>
      </w:pPr>
      <w:bookmarkStart w:id="85" w:name="_Toc482255810"/>
      <w:bookmarkStart w:id="86" w:name="_Toc496169778"/>
      <w:bookmarkStart w:id="87" w:name="_Toc500321336"/>
      <w:r w:rsidRPr="00984193">
        <w:t>3.2</w:t>
      </w:r>
      <w:r>
        <w:tab/>
        <w:t xml:space="preserve">Detailed description of </w:t>
      </w:r>
      <w:r w:rsidR="00887000">
        <w:t>T-DNA I</w:t>
      </w:r>
      <w:bookmarkEnd w:id="85"/>
      <w:bookmarkEnd w:id="86"/>
      <w:bookmarkEnd w:id="87"/>
    </w:p>
    <w:p w14:paraId="2C3C07F5" w14:textId="09D057D5" w:rsidR="00A10A7A" w:rsidRDefault="00A10A7A" w:rsidP="00E42B8F">
      <w:pPr>
        <w:rPr>
          <w:color w:val="000000" w:themeColor="text1"/>
        </w:rPr>
      </w:pPr>
      <w:r>
        <w:rPr>
          <w:color w:val="000000" w:themeColor="text1"/>
        </w:rPr>
        <w:t xml:space="preserve">The plasmid </w:t>
      </w:r>
      <w:r w:rsidR="00744F50">
        <w:rPr>
          <w:color w:val="000000" w:themeColor="text1"/>
        </w:rPr>
        <w:t>PV-GHIR508523</w:t>
      </w:r>
      <w:r>
        <w:rPr>
          <w:color w:val="000000" w:themeColor="text1"/>
        </w:rPr>
        <w:t xml:space="preserve"> (Figure 1), used to generate </w:t>
      </w:r>
      <w:r w:rsidR="00744F50">
        <w:rPr>
          <w:color w:val="000000" w:themeColor="text1"/>
        </w:rPr>
        <w:t>MON88702</w:t>
      </w:r>
      <w:r>
        <w:rPr>
          <w:color w:val="000000" w:themeColor="text1"/>
        </w:rPr>
        <w:t xml:space="preserve">, contains </w:t>
      </w:r>
      <w:r w:rsidR="00744F50">
        <w:rPr>
          <w:color w:val="000000" w:themeColor="text1"/>
        </w:rPr>
        <w:t xml:space="preserve">the </w:t>
      </w:r>
      <w:r w:rsidR="00744F50" w:rsidRPr="00744F50">
        <w:rPr>
          <w:i/>
          <w:color w:val="000000" w:themeColor="text1"/>
        </w:rPr>
        <w:t>mCry51Aa2</w:t>
      </w:r>
      <w:r w:rsidR="00744F50">
        <w:rPr>
          <w:i/>
          <w:color w:val="000000" w:themeColor="text1"/>
        </w:rPr>
        <w:t xml:space="preserve"> </w:t>
      </w:r>
      <w:r w:rsidR="00744F50">
        <w:rPr>
          <w:color w:val="000000" w:themeColor="text1"/>
        </w:rPr>
        <w:t xml:space="preserve">gene cassette in T-DNA </w:t>
      </w:r>
      <w:r w:rsidR="00002B63" w:rsidRPr="00E641FE">
        <w:rPr>
          <w:rFonts w:ascii="Calisto MT" w:hAnsi="Calisto MT"/>
          <w:color w:val="000000" w:themeColor="text1"/>
        </w:rPr>
        <w:t>I</w:t>
      </w:r>
      <w:r w:rsidR="005E44F8" w:rsidRPr="005E44F8">
        <w:rPr>
          <w:rFonts w:cs="Arial"/>
          <w:color w:val="000000" w:themeColor="text1"/>
        </w:rPr>
        <w:t xml:space="preserve"> (Figure 2)</w:t>
      </w:r>
      <w:r>
        <w:rPr>
          <w:color w:val="000000" w:themeColor="text1"/>
        </w:rPr>
        <w:t xml:space="preserve">. Expression of </w:t>
      </w:r>
      <w:r w:rsidR="00744F50" w:rsidRPr="00744F50">
        <w:rPr>
          <w:i/>
          <w:color w:val="000000" w:themeColor="text1"/>
        </w:rPr>
        <w:t>mCry51Aa2</w:t>
      </w:r>
      <w:r w:rsidR="007C766A">
        <w:rPr>
          <w:color w:val="000000" w:themeColor="text1"/>
        </w:rPr>
        <w:t xml:space="preserve"> </w:t>
      </w:r>
      <w:r>
        <w:rPr>
          <w:color w:val="000000" w:themeColor="text1"/>
        </w:rPr>
        <w:t xml:space="preserve">is under the control of the </w:t>
      </w:r>
      <w:r w:rsidR="0034745B">
        <w:rPr>
          <w:color w:val="000000" w:themeColor="text1"/>
        </w:rPr>
        <w:t>heat shock protein 81-2</w:t>
      </w:r>
      <w:r>
        <w:rPr>
          <w:color w:val="000000" w:themeColor="text1"/>
        </w:rPr>
        <w:t xml:space="preserve"> promoter (P</w:t>
      </w:r>
      <w:r w:rsidR="00002B63">
        <w:rPr>
          <w:color w:val="000000" w:themeColor="text1"/>
        </w:rPr>
        <w:t>-</w:t>
      </w:r>
      <w:r w:rsidRPr="00002B63">
        <w:rPr>
          <w:i/>
          <w:color w:val="000000" w:themeColor="text1"/>
        </w:rPr>
        <w:t>H</w:t>
      </w:r>
      <w:r w:rsidR="0034745B" w:rsidRPr="00002B63">
        <w:rPr>
          <w:i/>
          <w:color w:val="000000" w:themeColor="text1"/>
        </w:rPr>
        <w:t>sp81-2</w:t>
      </w:r>
      <w:r>
        <w:rPr>
          <w:color w:val="000000" w:themeColor="text1"/>
        </w:rPr>
        <w:t xml:space="preserve">) </w:t>
      </w:r>
      <w:r w:rsidR="0034745B">
        <w:rPr>
          <w:color w:val="000000" w:themeColor="text1"/>
        </w:rPr>
        <w:t xml:space="preserve">from </w:t>
      </w:r>
      <w:r w:rsidR="0034745B" w:rsidRPr="0034745B">
        <w:rPr>
          <w:i/>
          <w:color w:val="000000" w:themeColor="text1"/>
        </w:rPr>
        <w:t>Arabidopsis thaliana</w:t>
      </w:r>
      <w:r w:rsidR="0034745B">
        <w:rPr>
          <w:color w:val="000000" w:themeColor="text1"/>
        </w:rPr>
        <w:t xml:space="preserve"> </w:t>
      </w:r>
      <w:r>
        <w:rPr>
          <w:color w:val="000000" w:themeColor="text1"/>
        </w:rPr>
        <w:t xml:space="preserve">and </w:t>
      </w:r>
      <w:r w:rsidR="0034745B">
        <w:rPr>
          <w:color w:val="000000" w:themeColor="text1"/>
        </w:rPr>
        <w:t>the 35S RNA terminator sequence (</w:t>
      </w:r>
      <w:r w:rsidR="00002B63">
        <w:rPr>
          <w:color w:val="000000" w:themeColor="text1"/>
        </w:rPr>
        <w:t>T</w:t>
      </w:r>
      <w:r w:rsidR="0034745B">
        <w:rPr>
          <w:color w:val="000000" w:themeColor="text1"/>
        </w:rPr>
        <w:t>) from Cauliflower mosaic virus</w:t>
      </w:r>
      <w:r>
        <w:rPr>
          <w:color w:val="000000" w:themeColor="text1"/>
        </w:rPr>
        <w:t xml:space="preserve">. </w:t>
      </w:r>
      <w:r w:rsidR="00E42B8F">
        <w:rPr>
          <w:color w:val="000000" w:themeColor="text1"/>
        </w:rPr>
        <w:t xml:space="preserve">The protein coding sequence for the </w:t>
      </w:r>
      <w:r w:rsidR="00E42B8F" w:rsidRPr="00744F50">
        <w:rPr>
          <w:i/>
          <w:color w:val="000000" w:themeColor="text1"/>
        </w:rPr>
        <w:t>mCry51Aa2</w:t>
      </w:r>
      <w:r w:rsidR="00E42B8F">
        <w:rPr>
          <w:color w:val="000000" w:themeColor="text1"/>
        </w:rPr>
        <w:t xml:space="preserve"> gene cassette encodes a single polypeptide of 306 amino acids. </w:t>
      </w:r>
      <w:r w:rsidR="0034745B">
        <w:rPr>
          <w:color w:val="000000" w:themeColor="text1"/>
        </w:rPr>
        <w:t xml:space="preserve">An enhancer sequence from the 35S RNA from Figwort mosaic virus </w:t>
      </w:r>
      <w:r w:rsidR="00002B63">
        <w:rPr>
          <w:color w:val="000000" w:themeColor="text1"/>
        </w:rPr>
        <w:t>(E-</w:t>
      </w:r>
      <w:r w:rsidR="00002B63" w:rsidRPr="00002B63">
        <w:rPr>
          <w:i/>
          <w:color w:val="000000" w:themeColor="text1"/>
        </w:rPr>
        <w:t>FMV</w:t>
      </w:r>
      <w:r w:rsidR="00002B63">
        <w:rPr>
          <w:color w:val="000000" w:themeColor="text1"/>
        </w:rPr>
        <w:t xml:space="preserve">) </w:t>
      </w:r>
      <w:r w:rsidR="009C431D">
        <w:rPr>
          <w:color w:val="000000" w:themeColor="text1"/>
        </w:rPr>
        <w:t xml:space="preserve">is </w:t>
      </w:r>
      <w:r w:rsidR="0034745B">
        <w:rPr>
          <w:color w:val="000000" w:themeColor="text1"/>
        </w:rPr>
        <w:t xml:space="preserve">located </w:t>
      </w:r>
      <w:r w:rsidR="009C431D">
        <w:rPr>
          <w:color w:val="000000" w:themeColor="text1"/>
        </w:rPr>
        <w:t xml:space="preserve">5’ to the </w:t>
      </w:r>
      <w:r>
        <w:rPr>
          <w:color w:val="000000" w:themeColor="text1"/>
        </w:rPr>
        <w:t>promoter</w:t>
      </w:r>
      <w:r w:rsidR="009C431D">
        <w:rPr>
          <w:color w:val="000000" w:themeColor="text1"/>
        </w:rPr>
        <w:t>, to enhance transcription (Rogers, 20</w:t>
      </w:r>
      <w:r w:rsidR="00002B63">
        <w:rPr>
          <w:color w:val="000000" w:themeColor="text1"/>
        </w:rPr>
        <w:t>00).</w:t>
      </w:r>
    </w:p>
    <w:p w14:paraId="1609FB07" w14:textId="77777777" w:rsidR="00A10A7A" w:rsidRDefault="00A10A7A" w:rsidP="00A10A7A">
      <w:pPr>
        <w:rPr>
          <w:color w:val="000000" w:themeColor="text1"/>
        </w:rPr>
      </w:pPr>
    </w:p>
    <w:p w14:paraId="17EFF7CA" w14:textId="048C626E" w:rsidR="00A10A7A" w:rsidRDefault="006B7EB2" w:rsidP="00A10A7A">
      <w:pPr>
        <w:rPr>
          <w:color w:val="000000" w:themeColor="text1"/>
        </w:rPr>
      </w:pPr>
      <w:r>
        <w:rPr>
          <w:noProof/>
          <w:color w:val="000000" w:themeColor="text1"/>
          <w:lang w:eastAsia="en-GB" w:bidi="ar-SA"/>
        </w:rPr>
        <mc:AlternateContent>
          <mc:Choice Requires="wpg">
            <w:drawing>
              <wp:anchor distT="0" distB="0" distL="114300" distR="114300" simplePos="0" relativeHeight="251623424" behindDoc="0" locked="0" layoutInCell="1" allowOverlap="1" wp14:anchorId="18A8C997" wp14:editId="3EFC4EA4">
                <wp:simplePos x="0" y="0"/>
                <wp:positionH relativeFrom="column">
                  <wp:posOffset>290195</wp:posOffset>
                </wp:positionH>
                <wp:positionV relativeFrom="paragraph">
                  <wp:posOffset>36830</wp:posOffset>
                </wp:positionV>
                <wp:extent cx="3996000" cy="238125"/>
                <wp:effectExtent l="0" t="0" r="5080" b="28575"/>
                <wp:wrapNone/>
                <wp:docPr id="7" name="Group 7" descr="The mCry51Aa2 gene cassette in PV-GHIR508523"/>
                <wp:cNvGraphicFramePr/>
                <a:graphic xmlns:a="http://schemas.openxmlformats.org/drawingml/2006/main">
                  <a:graphicData uri="http://schemas.microsoft.com/office/word/2010/wordprocessingGroup">
                    <wpg:wgp>
                      <wpg:cNvGrpSpPr/>
                      <wpg:grpSpPr>
                        <a:xfrm>
                          <a:off x="0" y="0"/>
                          <a:ext cx="3996000" cy="238125"/>
                          <a:chOff x="0" y="0"/>
                          <a:chExt cx="3996000" cy="238125"/>
                        </a:xfrm>
                      </wpg:grpSpPr>
                      <wps:wsp>
                        <wps:cNvPr id="20" name="Straight Connector 20"/>
                        <wps:cNvCnPr/>
                        <wps:spPr>
                          <a:xfrm flipV="1">
                            <a:off x="0" y="123825"/>
                            <a:ext cx="3996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Pentagon 21"/>
                        <wps:cNvSpPr/>
                        <wps:spPr>
                          <a:xfrm>
                            <a:off x="1104900" y="0"/>
                            <a:ext cx="1270635" cy="238125"/>
                          </a:xfrm>
                          <a:prstGeom prst="homePlate">
                            <a:avLst/>
                          </a:prstGeom>
                          <a:solidFill>
                            <a:schemeClr val="bg1">
                              <a:lumMod val="65000"/>
                            </a:schemeClr>
                          </a:solid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F0A71" w14:textId="4252E021" w:rsidR="00FA3B93" w:rsidRPr="000E1462" w:rsidRDefault="00FA3B93" w:rsidP="00A10A7A">
                              <w:pPr>
                                <w:jc w:val="center"/>
                                <w:rPr>
                                  <w:sz w:val="18"/>
                                  <w:lang w:val="en-AU"/>
                                </w:rPr>
                              </w:pPr>
                              <w:r>
                                <w:rPr>
                                  <w:sz w:val="18"/>
                                  <w:lang w:val="en-AU"/>
                                </w:rPr>
                                <w:t>P-</w:t>
                              </w:r>
                              <w:r w:rsidRPr="0029763E">
                                <w:rPr>
                                  <w:i/>
                                  <w:sz w:val="18"/>
                                  <w:lang w:val="en-AU"/>
                                </w:rPr>
                                <w:t>Hsp81-2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400300" y="0"/>
                            <a:ext cx="1158875" cy="238125"/>
                          </a:xfrm>
                          <a:prstGeom prst="rect">
                            <a:avLst/>
                          </a:prstGeom>
                          <a:solidFill>
                            <a:schemeClr val="tx1">
                              <a:lumMod val="95000"/>
                              <a:lumOff val="5000"/>
                            </a:schemeClr>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230CB" w14:textId="042BA6B2" w:rsidR="00FA3B93" w:rsidRPr="000E1462" w:rsidRDefault="00FA3B93" w:rsidP="00A10A7A">
                              <w:pPr>
                                <w:jc w:val="center"/>
                                <w:rPr>
                                  <w:i/>
                                  <w:sz w:val="18"/>
                                  <w:lang w:val="en-AU"/>
                                </w:rPr>
                              </w:pPr>
                              <w:r>
                                <w:rPr>
                                  <w:i/>
                                  <w:sz w:val="18"/>
                                  <w:lang w:val="en-AU"/>
                                </w:rPr>
                                <w:t>Cry51Aa2.834_16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80975" y="0"/>
                            <a:ext cx="889200" cy="2381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6A78B" w14:textId="746A3EEC" w:rsidR="00FA3B93" w:rsidRPr="000E1462" w:rsidRDefault="00FA3B93" w:rsidP="00A10A7A">
                              <w:pPr>
                                <w:jc w:val="center"/>
                                <w:rPr>
                                  <w:sz w:val="18"/>
                                  <w:lang w:val="en-AU"/>
                                </w:rPr>
                              </w:pPr>
                              <w:r>
                                <w:rPr>
                                  <w:sz w:val="18"/>
                                  <w:lang w:val="en-AU"/>
                                </w:rPr>
                                <w:t>E-</w:t>
                              </w:r>
                              <w:r w:rsidRPr="0029763E">
                                <w:rPr>
                                  <w:i/>
                                  <w:sz w:val="18"/>
                                  <w:lang w:val="en-AU"/>
                                </w:rPr>
                                <w:t>FMV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600450" y="0"/>
                            <a:ext cx="251460" cy="238125"/>
                          </a:xfrm>
                          <a:prstGeom prst="rect">
                            <a:avLst/>
                          </a:prstGeom>
                          <a:solidFill>
                            <a:schemeClr val="bg1">
                              <a:lumMod val="6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951D9" w14:textId="1B4C4FCE" w:rsidR="00FA3B93" w:rsidRPr="000E1462" w:rsidRDefault="00FA3B93" w:rsidP="00A10A7A">
                              <w:pPr>
                                <w:jc w:val="center"/>
                                <w:rPr>
                                  <w:sz w:val="18"/>
                                  <w:lang w:val="en-AU"/>
                                </w:rPr>
                              </w:pPr>
                              <w:r>
                                <w:rPr>
                                  <w:sz w:val="18"/>
                                  <w:lang w:val="en-AU"/>
                                </w:rPr>
                                <w:t>T-</w:t>
                              </w:r>
                              <w:r w:rsidRPr="006B7EB2">
                                <w:rPr>
                                  <w:i/>
                                  <w:sz w:val="18"/>
                                  <w:lang w:val="en-AU"/>
                                </w:rPr>
                                <w:t>35S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A8C997" id="Group 7" o:spid="_x0000_s1027" alt="The mCry51Aa2 gene cassette in PV-GHIR508523" style="position:absolute;margin-left:22.85pt;margin-top:2.9pt;width:314.65pt;height:18.75pt;z-index:251623424" coordsize="39960,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">
                <v:line id="Straight Connector 20" o:spid="_x0000_s1028" style="position:absolute;flip:y;visibility:visible;mso-wrap-style:square" from="0,1238" to="39960,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" strokecolor="black [3213]" strokeweight="3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1" o:spid="_x0000_s1029" type="#_x0000_t15" style="position:absolute;left:11049;width:1270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" adj="19576" fillcolor="#a5a5a5 [2092]" strokecolor="#404040 [2429]" strokeweight=".25pt">
                  <v:textbox>
                    <w:txbxContent>
                      <w:p w14:paraId="4CFF0A71" w14:textId="4252E021" w:rsidR="00FA3B93" w:rsidRPr="000E1462" w:rsidRDefault="00FA3B93" w:rsidP="00A10A7A">
                        <w:pPr>
                          <w:jc w:val="center"/>
                          <w:rPr>
                            <w:sz w:val="18"/>
                            <w:lang w:val="en-AU"/>
                          </w:rPr>
                        </w:pPr>
                        <w:r>
                          <w:rPr>
                            <w:sz w:val="18"/>
                            <w:lang w:val="en-AU"/>
                          </w:rPr>
                          <w:t>P-</w:t>
                        </w:r>
                        <w:r w:rsidRPr="0029763E">
                          <w:rPr>
                            <w:i/>
                            <w:sz w:val="18"/>
                            <w:lang w:val="en-AU"/>
                          </w:rPr>
                          <w:t>Hsp81-2</w:t>
                        </w:r>
                      </w:p>
                    </w:txbxContent>
                  </v:textbox>
                </v:shape>
                <v:rect id="Rectangle 22" o:spid="_x0000_s1030" style="position:absolute;left:24003;width:1158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" fillcolor="#0d0d0d [3069]" strokecolor="#0d0d0d [3069]" strokeweight=".25pt">
                  <v:textbox>
                    <w:txbxContent>
                      <w:p w14:paraId="168230CB" w14:textId="042BA6B2" w:rsidR="00FA3B93" w:rsidRPr="000E1462" w:rsidRDefault="00FA3B93" w:rsidP="00A10A7A">
                        <w:pPr>
                          <w:jc w:val="center"/>
                          <w:rPr>
                            <w:i/>
                            <w:sz w:val="18"/>
                            <w:lang w:val="en-AU"/>
                          </w:rPr>
                        </w:pPr>
                        <w:r>
                          <w:rPr>
                            <w:i/>
                            <w:sz w:val="18"/>
                            <w:lang w:val="en-AU"/>
                          </w:rPr>
                          <w:t>Cry51Aa2.834_16</w:t>
                        </w:r>
                      </w:p>
                    </w:txbxContent>
                  </v:textbox>
                </v:rect>
                <v:rect id="Rectangle 23" o:spid="_x0000_s1031" style="position:absolute;left:1809;width:889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" fillcolor="#d8d8d8 [2732]" strokecolor="black [3213]" strokeweight=".25pt">
                  <v:textbox>
                    <w:txbxContent>
                      <w:p w14:paraId="7D76A78B" w14:textId="746A3EEC" w:rsidR="00FA3B93" w:rsidRPr="000E1462" w:rsidRDefault="00FA3B93" w:rsidP="00A10A7A">
                        <w:pPr>
                          <w:jc w:val="center"/>
                          <w:rPr>
                            <w:sz w:val="18"/>
                            <w:lang w:val="en-AU"/>
                          </w:rPr>
                        </w:pPr>
                        <w:r>
                          <w:rPr>
                            <w:sz w:val="18"/>
                            <w:lang w:val="en-AU"/>
                          </w:rPr>
                          <w:t>E-</w:t>
                        </w:r>
                        <w:r w:rsidRPr="0029763E">
                          <w:rPr>
                            <w:i/>
                            <w:sz w:val="18"/>
                            <w:lang w:val="en-AU"/>
                          </w:rPr>
                          <w:t>FMV</w:t>
                        </w:r>
                      </w:p>
                    </w:txbxContent>
                  </v:textbox>
                </v:rect>
                <v:rect id="Rectangle 26" o:spid="_x0000_s1032" style="position:absolute;left:36004;width:251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" fillcolor="#a5a5a5 [2092]" strokecolor="#7f7f7f [1612]" strokeweight=".25pt">
                  <v:textbox>
                    <w:txbxContent>
                      <w:p w14:paraId="53F951D9" w14:textId="1B4C4FCE" w:rsidR="00FA3B93" w:rsidRPr="000E1462" w:rsidRDefault="00FA3B93" w:rsidP="00A10A7A">
                        <w:pPr>
                          <w:jc w:val="center"/>
                          <w:rPr>
                            <w:sz w:val="18"/>
                            <w:lang w:val="en-AU"/>
                          </w:rPr>
                        </w:pPr>
                        <w:r>
                          <w:rPr>
                            <w:sz w:val="18"/>
                            <w:lang w:val="en-AU"/>
                          </w:rPr>
                          <w:t>T-</w:t>
                        </w:r>
                        <w:r w:rsidRPr="006B7EB2">
                          <w:rPr>
                            <w:i/>
                            <w:sz w:val="18"/>
                            <w:lang w:val="en-AU"/>
                          </w:rPr>
                          <w:t>35S</w:t>
                        </w:r>
                      </w:p>
                    </w:txbxContent>
                  </v:textbox>
                </v:rect>
              </v:group>
            </w:pict>
          </mc:Fallback>
        </mc:AlternateContent>
      </w:r>
    </w:p>
    <w:p w14:paraId="6C01B55B" w14:textId="7B4ACE40" w:rsidR="00A10A7A" w:rsidRDefault="00A10A7A" w:rsidP="00A10A7A">
      <w:pPr>
        <w:rPr>
          <w:color w:val="000000" w:themeColor="text1"/>
        </w:rPr>
      </w:pPr>
    </w:p>
    <w:p w14:paraId="18974E03" w14:textId="77777777" w:rsidR="00A10A7A" w:rsidRDefault="00A10A7A" w:rsidP="00A10A7A">
      <w:pPr>
        <w:rPr>
          <w:color w:val="000000" w:themeColor="text1"/>
        </w:rPr>
      </w:pPr>
    </w:p>
    <w:p w14:paraId="7F98766B" w14:textId="42D22FD8" w:rsidR="00A10A7A" w:rsidRDefault="00A10A7A" w:rsidP="00A10A7A">
      <w:pPr>
        <w:pStyle w:val="FSFigureTitle"/>
      </w:pPr>
      <w:r>
        <w:t xml:space="preserve">Figure 2: The </w:t>
      </w:r>
      <w:r w:rsidR="006B7EB2">
        <w:t>mCry51Aa2</w:t>
      </w:r>
      <w:r>
        <w:t xml:space="preserve"> gene cassette in </w:t>
      </w:r>
      <w:r w:rsidR="006B7EB2">
        <w:rPr>
          <w:color w:val="000000" w:themeColor="text1"/>
        </w:rPr>
        <w:t>PV-GHIR508523</w:t>
      </w:r>
      <w:r>
        <w:t>.</w:t>
      </w:r>
    </w:p>
    <w:p w14:paraId="1703E2F5" w14:textId="77777777" w:rsidR="00A10A7A" w:rsidRDefault="00A10A7A" w:rsidP="00A10A7A">
      <w:pPr>
        <w:rPr>
          <w:color w:val="000000" w:themeColor="text1"/>
        </w:rPr>
      </w:pPr>
    </w:p>
    <w:p w14:paraId="5DD3FB4A" w14:textId="77777777" w:rsidR="00A10A7A" w:rsidRDefault="00A10A7A" w:rsidP="00A10A7A">
      <w:pPr>
        <w:rPr>
          <w:color w:val="000000" w:themeColor="text1"/>
        </w:rPr>
      </w:pPr>
    </w:p>
    <w:p w14:paraId="285C39A6" w14:textId="6AD52015" w:rsidR="00A10A7A" w:rsidRDefault="00A10A7A" w:rsidP="00A10A7A">
      <w:pPr>
        <w:rPr>
          <w:color w:val="000000" w:themeColor="text1"/>
        </w:rPr>
      </w:pPr>
      <w:r>
        <w:rPr>
          <w:color w:val="000000" w:themeColor="text1"/>
        </w:rPr>
        <w:t>There are intervening sequences present in the T-D</w:t>
      </w:r>
      <w:r w:rsidR="0037487C">
        <w:rPr>
          <w:color w:val="000000" w:themeColor="text1"/>
        </w:rPr>
        <w:t>NA region as outlined in Table 2</w:t>
      </w:r>
      <w:r>
        <w:rPr>
          <w:color w:val="000000" w:themeColor="text1"/>
        </w:rPr>
        <w:t xml:space="preserve">. These sequences assist with cloning, mapping and sequence analysis. </w:t>
      </w:r>
    </w:p>
    <w:p w14:paraId="18F51CB8" w14:textId="564EE1D0" w:rsidR="00146319" w:rsidRDefault="00146319">
      <w:pPr>
        <w:widowControl/>
        <w:rPr>
          <w:rFonts w:cs="Arial"/>
          <w:b/>
        </w:rPr>
      </w:pPr>
    </w:p>
    <w:p w14:paraId="5F61C872" w14:textId="272A330C" w:rsidR="00A10A7A" w:rsidRDefault="00A10A7A" w:rsidP="00A10A7A">
      <w:pPr>
        <w:pStyle w:val="FSTableTitle"/>
        <w:spacing w:after="80"/>
      </w:pPr>
      <w:r w:rsidRPr="00101C30">
        <w:t xml:space="preserve">Table </w:t>
      </w:r>
      <w:r w:rsidR="0037487C">
        <w:t>2</w:t>
      </w:r>
      <w:r w:rsidRPr="00101C30">
        <w:t>: The genetic elements contained in the T-DNA</w:t>
      </w:r>
      <w:r w:rsidR="00EE4907">
        <w:t xml:space="preserve"> </w:t>
      </w:r>
      <w:r w:rsidR="00EE4907" w:rsidRPr="00EE4907">
        <w:rPr>
          <w:rFonts w:ascii="Calisto MT" w:hAnsi="Calisto MT"/>
        </w:rPr>
        <w:t>I</w:t>
      </w:r>
      <w:r w:rsidRPr="00101C30">
        <w:t xml:space="preserve"> region of p</w:t>
      </w:r>
      <w:r w:rsidR="00EE4907">
        <w:rPr>
          <w:color w:val="000000" w:themeColor="text1"/>
        </w:rPr>
        <w:t>PV-GHIR508523</w:t>
      </w:r>
      <w:r w:rsidRPr="00101C30">
        <w:t xml:space="preserve">, used to create </w:t>
      </w:r>
      <w:r w:rsidR="00F109F5">
        <w:t>MON88702</w:t>
      </w:r>
      <w:r>
        <w:t>.</w:t>
      </w:r>
    </w:p>
    <w:tbl>
      <w:tblPr>
        <w:tblW w:w="9021" w:type="dxa"/>
        <w:jc w:val="center"/>
        <w:tblLayout w:type="fixed"/>
        <w:tblLook w:val="0000" w:firstRow="0" w:lastRow="0" w:firstColumn="0" w:lastColumn="0" w:noHBand="0" w:noVBand="0"/>
        <w:tblDescription w:val="Table listing the genetic elements in the T-DNA region of plasmid PV-GHIR508523, used to create cotton line MON88702"/>
      </w:tblPr>
      <w:tblGrid>
        <w:gridCol w:w="1835"/>
        <w:gridCol w:w="1150"/>
        <w:gridCol w:w="1988"/>
        <w:gridCol w:w="4048"/>
      </w:tblGrid>
      <w:tr w:rsidR="00EE4907" w:rsidRPr="00260A1F" w14:paraId="60C9C6A7" w14:textId="77777777" w:rsidTr="005C1D3A">
        <w:trPr>
          <w:trHeight w:val="454"/>
          <w:tblHeader/>
          <w:jc w:val="center"/>
        </w:trPr>
        <w:tc>
          <w:tcPr>
            <w:tcW w:w="1835"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5539947" w14:textId="77777777" w:rsidR="00002B63" w:rsidRPr="005C1D3A" w:rsidRDefault="00002B63" w:rsidP="00A10A7A">
            <w:pPr>
              <w:widowControl/>
              <w:jc w:val="center"/>
              <w:rPr>
                <w:rFonts w:eastAsia="Batang" w:cs="Arial"/>
                <w:b/>
                <w:bCs/>
                <w:iCs/>
                <w:sz w:val="16"/>
                <w:szCs w:val="16"/>
                <w:lang w:val="en-AU" w:bidi="ar-SA"/>
              </w:rPr>
            </w:pPr>
            <w:r w:rsidRPr="005C1D3A">
              <w:rPr>
                <w:rFonts w:eastAsia="Batang" w:cs="Arial"/>
                <w:b/>
                <w:bCs/>
                <w:iCs/>
                <w:sz w:val="16"/>
                <w:szCs w:val="16"/>
                <w:lang w:val="en-AU" w:bidi="ar-SA"/>
              </w:rPr>
              <w:t>Genetic element</w:t>
            </w:r>
          </w:p>
        </w:tc>
        <w:tc>
          <w:tcPr>
            <w:tcW w:w="115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32C06CB" w14:textId="77777777" w:rsidR="00002B63" w:rsidRPr="005C1D3A" w:rsidRDefault="00002B63" w:rsidP="00A10A7A">
            <w:pPr>
              <w:widowControl/>
              <w:jc w:val="center"/>
              <w:rPr>
                <w:rFonts w:eastAsia="Batang" w:cs="Arial"/>
                <w:b/>
                <w:bCs/>
                <w:iCs/>
                <w:sz w:val="16"/>
                <w:szCs w:val="16"/>
                <w:lang w:val="en-AU" w:bidi="ar-SA"/>
              </w:rPr>
            </w:pPr>
            <w:r w:rsidRPr="005C1D3A">
              <w:rPr>
                <w:rFonts w:eastAsia="Batang" w:cs="Arial"/>
                <w:b/>
                <w:bCs/>
                <w:iCs/>
                <w:sz w:val="16"/>
                <w:szCs w:val="16"/>
                <w:lang w:val="en-AU" w:bidi="ar-SA"/>
              </w:rPr>
              <w:t>Relative position</w:t>
            </w:r>
          </w:p>
        </w:tc>
        <w:tc>
          <w:tcPr>
            <w:tcW w:w="1988"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E996D59" w14:textId="77777777" w:rsidR="00002B63" w:rsidRPr="005C1D3A" w:rsidRDefault="00002B63" w:rsidP="00A10A7A">
            <w:pPr>
              <w:widowControl/>
              <w:jc w:val="center"/>
              <w:rPr>
                <w:rFonts w:eastAsia="Batang" w:cs="Arial"/>
                <w:b/>
                <w:bCs/>
                <w:iCs/>
                <w:sz w:val="16"/>
                <w:szCs w:val="16"/>
                <w:lang w:val="en-AU" w:bidi="ar-SA"/>
              </w:rPr>
            </w:pPr>
            <w:r w:rsidRPr="005C1D3A">
              <w:rPr>
                <w:rFonts w:eastAsia="Batang" w:cs="Arial"/>
                <w:b/>
                <w:bCs/>
                <w:iCs/>
                <w:sz w:val="16"/>
                <w:szCs w:val="16"/>
                <w:lang w:val="en-AU" w:bidi="ar-SA"/>
              </w:rPr>
              <w:t>Source</w:t>
            </w:r>
          </w:p>
        </w:tc>
        <w:tc>
          <w:tcPr>
            <w:tcW w:w="4048"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F04A8BA" w14:textId="77777777" w:rsidR="00002B63" w:rsidRPr="005C1D3A" w:rsidRDefault="00002B63" w:rsidP="00A10A7A">
            <w:pPr>
              <w:widowControl/>
              <w:jc w:val="center"/>
              <w:rPr>
                <w:rFonts w:eastAsia="Batang" w:cs="Arial"/>
                <w:b/>
                <w:bCs/>
                <w:iCs/>
                <w:sz w:val="16"/>
                <w:szCs w:val="16"/>
                <w:lang w:val="en-AU" w:bidi="ar-SA"/>
              </w:rPr>
            </w:pPr>
            <w:r w:rsidRPr="005C1D3A">
              <w:rPr>
                <w:rFonts w:eastAsia="Batang" w:cs="Arial"/>
                <w:b/>
                <w:bCs/>
                <w:iCs/>
                <w:sz w:val="16"/>
                <w:szCs w:val="16"/>
                <w:lang w:val="en-AU" w:bidi="ar-SA"/>
              </w:rPr>
              <w:t>Description, Function &amp; Reference</w:t>
            </w:r>
          </w:p>
        </w:tc>
      </w:tr>
      <w:tr w:rsidR="00EE4907" w:rsidRPr="00260A1F" w14:paraId="5BE5C64F"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D6E1C4" w14:textId="35243C09" w:rsidR="00002B63" w:rsidRPr="00101C30" w:rsidRDefault="00002B63" w:rsidP="00A10A7A">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Right border region</w:t>
            </w:r>
          </w:p>
        </w:tc>
        <w:tc>
          <w:tcPr>
            <w:tcW w:w="11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9FE1A9" w14:textId="7B24CEB2" w:rsidR="00002B63" w:rsidRPr="00101C30" w:rsidRDefault="00002B63" w:rsidP="00A10A7A">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1 - 285</w:t>
            </w:r>
          </w:p>
        </w:tc>
        <w:tc>
          <w:tcPr>
            <w:tcW w:w="19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775840" w14:textId="77777777" w:rsidR="00002B63" w:rsidRPr="00101C30" w:rsidRDefault="00002B63" w:rsidP="00A10A7A">
            <w:pPr>
              <w:widowControl/>
              <w:jc w:val="center"/>
              <w:rPr>
                <w:rFonts w:eastAsia="Batang" w:cs="Arial"/>
                <w:iCs/>
                <w:color w:val="000000" w:themeColor="text1"/>
                <w:sz w:val="16"/>
                <w:szCs w:val="16"/>
                <w:lang w:val="en-AU" w:bidi="ar-SA"/>
              </w:rPr>
            </w:pPr>
            <w:r w:rsidRPr="00101C30">
              <w:rPr>
                <w:rFonts w:cs="Arial"/>
                <w:i/>
                <w:iCs/>
                <w:sz w:val="16"/>
                <w:szCs w:val="16"/>
                <w:lang w:eastAsia="en-GB" w:bidi="ar-SA"/>
              </w:rPr>
              <w:t>Agrobacterium tumefaciens</w:t>
            </w:r>
          </w:p>
        </w:tc>
        <w:tc>
          <w:tcPr>
            <w:tcW w:w="4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816AAA" w14:textId="25AF13FD" w:rsidR="00002B63" w:rsidRPr="00101C30" w:rsidRDefault="00002B63" w:rsidP="0022017A">
            <w:pPr>
              <w:widowControl/>
              <w:rPr>
                <w:rFonts w:eastAsia="Batang" w:cs="Arial"/>
                <w:iCs/>
                <w:color w:val="000000" w:themeColor="text1"/>
                <w:sz w:val="16"/>
                <w:szCs w:val="16"/>
                <w:lang w:val="en-AU" w:bidi="ar-SA"/>
              </w:rPr>
            </w:pPr>
            <w:r w:rsidRPr="00101C30">
              <w:rPr>
                <w:rFonts w:cs="Arial"/>
                <w:sz w:val="16"/>
                <w:szCs w:val="16"/>
                <w:lang w:eastAsia="en-GB" w:bidi="ar-SA"/>
              </w:rPr>
              <w:t xml:space="preserve">Right border </w:t>
            </w:r>
            <w:r>
              <w:rPr>
                <w:rFonts w:cs="Arial"/>
                <w:sz w:val="16"/>
                <w:szCs w:val="16"/>
                <w:lang w:eastAsia="en-GB" w:bidi="ar-SA"/>
              </w:rPr>
              <w:t>sequence</w:t>
            </w:r>
            <w:r w:rsidRPr="00101C30">
              <w:rPr>
                <w:rFonts w:cs="Arial"/>
                <w:sz w:val="16"/>
                <w:szCs w:val="16"/>
                <w:lang w:eastAsia="en-GB" w:bidi="ar-SA"/>
              </w:rPr>
              <w:t xml:space="preserve"> </w:t>
            </w:r>
            <w:r>
              <w:rPr>
                <w:rFonts w:cs="Arial"/>
                <w:sz w:val="16"/>
                <w:szCs w:val="16"/>
                <w:lang w:eastAsia="en-GB" w:bidi="ar-SA"/>
              </w:rPr>
              <w:t xml:space="preserve">used to transfer </w:t>
            </w:r>
            <w:r w:rsidRPr="00101C30">
              <w:rPr>
                <w:rFonts w:cs="Arial"/>
                <w:sz w:val="16"/>
                <w:szCs w:val="16"/>
                <w:lang w:eastAsia="en-GB" w:bidi="ar-SA"/>
              </w:rPr>
              <w:t>the T-DNA</w:t>
            </w:r>
            <w:r>
              <w:rPr>
                <w:rFonts w:cs="Arial"/>
                <w:sz w:val="16"/>
                <w:szCs w:val="16"/>
                <w:lang w:eastAsia="en-GB" w:bidi="ar-SA"/>
              </w:rPr>
              <w:t xml:space="preserve"> region to the host</w:t>
            </w:r>
            <w:r w:rsidRPr="00101C30">
              <w:rPr>
                <w:rFonts w:cs="Arial"/>
                <w:sz w:val="16"/>
                <w:szCs w:val="16"/>
                <w:lang w:eastAsia="en-GB" w:bidi="ar-SA"/>
              </w:rPr>
              <w:t xml:space="preserve"> (</w:t>
            </w:r>
            <w:r>
              <w:rPr>
                <w:rFonts w:cs="Arial"/>
                <w:sz w:val="16"/>
                <w:szCs w:val="16"/>
                <w:lang w:eastAsia="en-GB" w:bidi="ar-SA"/>
              </w:rPr>
              <w:t xml:space="preserve">Depicker et al, 1982; </w:t>
            </w:r>
            <w:r w:rsidRPr="00101C30">
              <w:rPr>
                <w:rFonts w:cs="Arial"/>
                <w:sz w:val="16"/>
                <w:szCs w:val="16"/>
                <w:lang w:eastAsia="en-GB" w:bidi="ar-SA"/>
              </w:rPr>
              <w:t>Zambryski</w:t>
            </w:r>
            <w:r>
              <w:rPr>
                <w:rFonts w:cs="Arial"/>
                <w:sz w:val="16"/>
                <w:szCs w:val="16"/>
                <w:lang w:eastAsia="en-GB" w:bidi="ar-SA"/>
              </w:rPr>
              <w:t xml:space="preserve"> et al</w:t>
            </w:r>
            <w:r w:rsidRPr="00101C30">
              <w:rPr>
                <w:rFonts w:cs="Arial"/>
                <w:sz w:val="16"/>
                <w:szCs w:val="16"/>
                <w:lang w:eastAsia="en-GB" w:bidi="ar-SA"/>
              </w:rPr>
              <w:t>, 1988)</w:t>
            </w:r>
          </w:p>
        </w:tc>
      </w:tr>
      <w:tr w:rsidR="00EE4907" w:rsidRPr="00260A1F" w14:paraId="5EC1C553"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1392BE3E" w14:textId="707877DE" w:rsidR="00002B63" w:rsidRDefault="00002B63" w:rsidP="002201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7F990ACE" w14:textId="0A8440AD" w:rsidR="00002B63" w:rsidRPr="00101C30" w:rsidRDefault="00002B63" w:rsidP="00A10A7A">
            <w:pPr>
              <w:widowControl/>
              <w:jc w:val="center"/>
              <w:rPr>
                <w:rFonts w:eastAsia="Batang" w:cs="Arial"/>
                <w:iCs/>
                <w:color w:val="000000" w:themeColor="text1"/>
                <w:sz w:val="16"/>
                <w:szCs w:val="16"/>
                <w:lang w:val="en-AU" w:bidi="ar-SA"/>
              </w:rPr>
            </w:pPr>
            <w:r>
              <w:rPr>
                <w:rFonts w:cs="Arial"/>
                <w:sz w:val="16"/>
                <w:szCs w:val="16"/>
                <w:lang w:eastAsia="en-GB" w:bidi="ar-SA"/>
              </w:rPr>
              <w:t>286 - 338</w:t>
            </w:r>
          </w:p>
        </w:tc>
        <w:tc>
          <w:tcPr>
            <w:tcW w:w="1988" w:type="dxa"/>
            <w:tcBorders>
              <w:top w:val="single" w:sz="4" w:space="0" w:color="auto"/>
              <w:left w:val="single" w:sz="4" w:space="0" w:color="auto"/>
              <w:bottom w:val="single" w:sz="4" w:space="0" w:color="auto"/>
              <w:right w:val="single" w:sz="4" w:space="0" w:color="auto"/>
            </w:tcBorders>
            <w:vAlign w:val="center"/>
          </w:tcPr>
          <w:p w14:paraId="1E2BE3B6" w14:textId="1CE100F0" w:rsidR="00002B63" w:rsidRPr="00101C30" w:rsidRDefault="00002B63" w:rsidP="00A10A7A">
            <w:pPr>
              <w:widowControl/>
              <w:jc w:val="center"/>
              <w:rPr>
                <w:rFonts w:cs="Arial"/>
                <w:i/>
                <w:iCs/>
                <w:sz w:val="16"/>
                <w:szCs w:val="16"/>
                <w:lang w:eastAsia="en-GB" w:bidi="ar-SA"/>
              </w:rPr>
            </w:pPr>
            <w:r w:rsidRPr="00101C30">
              <w:rPr>
                <w:rFonts w:eastAsia="Batang" w:cs="Arial"/>
                <w:iCs/>
                <w:color w:val="000000" w:themeColor="text1"/>
                <w:sz w:val="16"/>
                <w:szCs w:val="16"/>
                <w:lang w:val="en-AU" w:bidi="ar-SA"/>
              </w:rPr>
              <w:t>synthetic</w:t>
            </w:r>
          </w:p>
        </w:tc>
        <w:tc>
          <w:tcPr>
            <w:tcW w:w="4048" w:type="dxa"/>
            <w:tcBorders>
              <w:top w:val="single" w:sz="4" w:space="0" w:color="auto"/>
              <w:left w:val="single" w:sz="4" w:space="0" w:color="auto"/>
              <w:bottom w:val="single" w:sz="4" w:space="0" w:color="auto"/>
              <w:right w:val="single" w:sz="4" w:space="0" w:color="auto"/>
            </w:tcBorders>
            <w:vAlign w:val="center"/>
          </w:tcPr>
          <w:p w14:paraId="14CB8533" w14:textId="23550808" w:rsidR="00002B63" w:rsidRPr="00101C30" w:rsidRDefault="00002B63" w:rsidP="00A10A7A">
            <w:pPr>
              <w:widowControl/>
              <w:rPr>
                <w:rFonts w:cs="Arial"/>
                <w:sz w:val="16"/>
                <w:szCs w:val="16"/>
                <w:lang w:eastAsia="en-GB" w:bidi="ar-SA"/>
              </w:rPr>
            </w:pPr>
          </w:p>
        </w:tc>
      </w:tr>
      <w:tr w:rsidR="00EE4907" w:rsidRPr="00260A1F" w14:paraId="3C5A3946"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vAlign w:val="center"/>
          </w:tcPr>
          <w:p w14:paraId="4DB71DA5" w14:textId="46E246AD" w:rsidR="00002B63" w:rsidRPr="00101C30" w:rsidRDefault="00002B63" w:rsidP="0022017A">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E-</w:t>
            </w:r>
            <w:r w:rsidRPr="0022017A">
              <w:rPr>
                <w:rFonts w:eastAsia="Batang" w:cs="Arial"/>
                <w:i/>
                <w:iCs/>
                <w:color w:val="000000" w:themeColor="text1"/>
                <w:sz w:val="16"/>
                <w:szCs w:val="16"/>
                <w:lang w:val="en-AU" w:bidi="ar-SA"/>
              </w:rPr>
              <w:t>FMV</w:t>
            </w:r>
          </w:p>
        </w:tc>
        <w:tc>
          <w:tcPr>
            <w:tcW w:w="1150" w:type="dxa"/>
            <w:tcBorders>
              <w:top w:val="single" w:sz="4" w:space="0" w:color="auto"/>
              <w:left w:val="single" w:sz="4" w:space="0" w:color="auto"/>
              <w:bottom w:val="single" w:sz="4" w:space="0" w:color="auto"/>
              <w:right w:val="single" w:sz="4" w:space="0" w:color="auto"/>
            </w:tcBorders>
            <w:vAlign w:val="center"/>
          </w:tcPr>
          <w:p w14:paraId="04F912E5" w14:textId="219C13BD" w:rsidR="00002B63" w:rsidRPr="00101C30" w:rsidRDefault="00002B63" w:rsidP="00A10A7A">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339 - 745</w:t>
            </w:r>
          </w:p>
        </w:tc>
        <w:tc>
          <w:tcPr>
            <w:tcW w:w="1988" w:type="dxa"/>
            <w:tcBorders>
              <w:top w:val="single" w:sz="4" w:space="0" w:color="auto"/>
              <w:left w:val="single" w:sz="4" w:space="0" w:color="auto"/>
              <w:bottom w:val="single" w:sz="4" w:space="0" w:color="auto"/>
              <w:right w:val="single" w:sz="4" w:space="0" w:color="auto"/>
            </w:tcBorders>
            <w:vAlign w:val="center"/>
          </w:tcPr>
          <w:p w14:paraId="2C953457" w14:textId="13DBD446" w:rsidR="00002B63" w:rsidRPr="00101C30" w:rsidRDefault="00002B63" w:rsidP="00A10A7A">
            <w:pPr>
              <w:widowControl/>
              <w:jc w:val="center"/>
              <w:rPr>
                <w:rFonts w:eastAsia="Batang" w:cs="Arial"/>
                <w:i/>
                <w:iCs/>
                <w:color w:val="000000" w:themeColor="text1"/>
                <w:sz w:val="16"/>
                <w:szCs w:val="16"/>
                <w:lang w:val="en-AU" w:bidi="ar-SA"/>
              </w:rPr>
            </w:pPr>
            <w:r>
              <w:rPr>
                <w:rFonts w:cs="Arial"/>
                <w:i/>
                <w:iCs/>
                <w:sz w:val="16"/>
                <w:szCs w:val="16"/>
                <w:lang w:eastAsia="en-GB" w:bidi="ar-SA"/>
              </w:rPr>
              <w:t>Figwort mosaic virus</w:t>
            </w:r>
          </w:p>
        </w:tc>
        <w:tc>
          <w:tcPr>
            <w:tcW w:w="4048" w:type="dxa"/>
            <w:tcBorders>
              <w:top w:val="single" w:sz="4" w:space="0" w:color="auto"/>
              <w:left w:val="single" w:sz="4" w:space="0" w:color="auto"/>
              <w:bottom w:val="single" w:sz="4" w:space="0" w:color="auto"/>
              <w:right w:val="single" w:sz="4" w:space="0" w:color="auto"/>
            </w:tcBorders>
            <w:vAlign w:val="center"/>
          </w:tcPr>
          <w:p w14:paraId="7305B0BD" w14:textId="76B310E9" w:rsidR="00002B63" w:rsidRPr="00101C30" w:rsidRDefault="00002B63" w:rsidP="0022017A">
            <w:pPr>
              <w:widowControl/>
              <w:rPr>
                <w:rFonts w:eastAsia="Batang" w:cs="Arial"/>
                <w:iCs/>
                <w:color w:val="000000" w:themeColor="text1"/>
                <w:sz w:val="16"/>
                <w:szCs w:val="16"/>
                <w:lang w:val="en-AU" w:bidi="ar-SA"/>
              </w:rPr>
            </w:pPr>
            <w:r>
              <w:rPr>
                <w:rFonts w:cs="Arial"/>
                <w:sz w:val="16"/>
                <w:szCs w:val="16"/>
                <w:lang w:eastAsia="en-GB" w:bidi="ar-SA"/>
              </w:rPr>
              <w:t>Enhancer from the 35S RNA (Richens et al, 1987) that enhances transcription in most plant cells (Rogers, 2000)</w:t>
            </w:r>
          </w:p>
        </w:tc>
      </w:tr>
      <w:tr w:rsidR="00EE4907" w:rsidRPr="00260A1F" w14:paraId="6C14B8DA"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6C53FA95" w14:textId="2E960931" w:rsidR="00002B63" w:rsidRPr="00101C30" w:rsidRDefault="00002B63" w:rsidP="00A10A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6CC12342" w14:textId="53AB2F7B" w:rsidR="00002B63" w:rsidRPr="00101C30" w:rsidRDefault="00002B63" w:rsidP="00A10A7A">
            <w:pPr>
              <w:widowControl/>
              <w:jc w:val="center"/>
              <w:rPr>
                <w:rFonts w:eastAsia="Batang" w:cs="Arial"/>
                <w:iCs/>
                <w:color w:val="000000" w:themeColor="text1"/>
                <w:sz w:val="16"/>
                <w:szCs w:val="16"/>
                <w:lang w:val="en-AU" w:bidi="ar-SA"/>
              </w:rPr>
            </w:pPr>
            <w:r>
              <w:rPr>
                <w:rFonts w:cs="Arial"/>
                <w:sz w:val="16"/>
                <w:szCs w:val="16"/>
                <w:lang w:eastAsia="en-GB" w:bidi="ar-SA"/>
              </w:rPr>
              <w:t>746 - 820</w:t>
            </w:r>
          </w:p>
        </w:tc>
        <w:tc>
          <w:tcPr>
            <w:tcW w:w="1988" w:type="dxa"/>
            <w:tcBorders>
              <w:top w:val="single" w:sz="4" w:space="0" w:color="auto"/>
              <w:left w:val="single" w:sz="4" w:space="0" w:color="auto"/>
              <w:bottom w:val="single" w:sz="4" w:space="0" w:color="auto"/>
              <w:right w:val="single" w:sz="4" w:space="0" w:color="auto"/>
            </w:tcBorders>
            <w:vAlign w:val="center"/>
          </w:tcPr>
          <w:p w14:paraId="6BEC712B" w14:textId="24B53CDE" w:rsidR="00002B63" w:rsidRPr="00101C30" w:rsidRDefault="00002B63" w:rsidP="00A10A7A">
            <w:pPr>
              <w:widowControl/>
              <w:jc w:val="center"/>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synthetic</w:t>
            </w:r>
          </w:p>
        </w:tc>
        <w:tc>
          <w:tcPr>
            <w:tcW w:w="4048" w:type="dxa"/>
            <w:tcBorders>
              <w:top w:val="single" w:sz="4" w:space="0" w:color="auto"/>
              <w:left w:val="single" w:sz="4" w:space="0" w:color="auto"/>
              <w:bottom w:val="single" w:sz="4" w:space="0" w:color="auto"/>
              <w:right w:val="single" w:sz="4" w:space="0" w:color="auto"/>
            </w:tcBorders>
            <w:vAlign w:val="center"/>
          </w:tcPr>
          <w:p w14:paraId="68BE6AD1" w14:textId="1021E397" w:rsidR="00002B63" w:rsidRPr="00101C30" w:rsidRDefault="00002B63" w:rsidP="00A10A7A">
            <w:pPr>
              <w:widowControl/>
              <w:rPr>
                <w:rFonts w:eastAsia="Batang" w:cs="Arial"/>
                <w:iCs/>
                <w:color w:val="000000" w:themeColor="text1"/>
                <w:sz w:val="16"/>
                <w:szCs w:val="16"/>
                <w:lang w:val="en-AU" w:bidi="ar-SA"/>
              </w:rPr>
            </w:pPr>
          </w:p>
        </w:tc>
      </w:tr>
      <w:tr w:rsidR="00EE4907" w:rsidRPr="00260A1F" w14:paraId="2926A786"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vAlign w:val="center"/>
          </w:tcPr>
          <w:p w14:paraId="720476BB" w14:textId="39070812" w:rsidR="00002B63" w:rsidRPr="00101C30" w:rsidRDefault="00002B63" w:rsidP="0022017A">
            <w:pPr>
              <w:widowControl/>
              <w:rPr>
                <w:rFonts w:eastAsia="Batang" w:cs="Arial"/>
                <w:i/>
                <w:iCs/>
                <w:color w:val="000000" w:themeColor="text1"/>
                <w:sz w:val="16"/>
                <w:szCs w:val="16"/>
                <w:lang w:val="en-AU" w:bidi="ar-SA"/>
              </w:rPr>
            </w:pPr>
            <w:r w:rsidRPr="00002B63">
              <w:rPr>
                <w:rFonts w:eastAsia="Batang" w:cs="Arial"/>
                <w:iCs/>
                <w:color w:val="000000" w:themeColor="text1"/>
                <w:sz w:val="16"/>
                <w:szCs w:val="16"/>
                <w:lang w:val="en-AU" w:bidi="ar-SA"/>
              </w:rPr>
              <w:t>P</w:t>
            </w:r>
            <w:r>
              <w:rPr>
                <w:rFonts w:eastAsia="Batang" w:cs="Arial"/>
                <w:i/>
                <w:iCs/>
                <w:color w:val="000000" w:themeColor="text1"/>
                <w:sz w:val="16"/>
                <w:szCs w:val="16"/>
                <w:lang w:val="en-AU" w:bidi="ar-SA"/>
              </w:rPr>
              <w:t>-Hsp81-2</w:t>
            </w:r>
          </w:p>
        </w:tc>
        <w:tc>
          <w:tcPr>
            <w:tcW w:w="1150" w:type="dxa"/>
            <w:tcBorders>
              <w:top w:val="single" w:sz="4" w:space="0" w:color="auto"/>
              <w:left w:val="single" w:sz="4" w:space="0" w:color="auto"/>
              <w:bottom w:val="single" w:sz="4" w:space="0" w:color="auto"/>
              <w:right w:val="single" w:sz="4" w:space="0" w:color="auto"/>
            </w:tcBorders>
            <w:vAlign w:val="center"/>
          </w:tcPr>
          <w:p w14:paraId="304BE795" w14:textId="1C18AD2C"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821</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1828</w:t>
            </w:r>
          </w:p>
        </w:tc>
        <w:tc>
          <w:tcPr>
            <w:tcW w:w="1988" w:type="dxa"/>
            <w:tcBorders>
              <w:top w:val="single" w:sz="4" w:space="0" w:color="auto"/>
              <w:left w:val="single" w:sz="4" w:space="0" w:color="auto"/>
              <w:bottom w:val="single" w:sz="4" w:space="0" w:color="auto"/>
              <w:right w:val="single" w:sz="4" w:space="0" w:color="auto"/>
            </w:tcBorders>
            <w:vAlign w:val="center"/>
          </w:tcPr>
          <w:p w14:paraId="7E9F6A31" w14:textId="5A99CD75" w:rsidR="00002B63" w:rsidRPr="00101C30" w:rsidRDefault="00002B63" w:rsidP="00A10A7A">
            <w:pPr>
              <w:widowControl/>
              <w:jc w:val="center"/>
              <w:rPr>
                <w:rFonts w:eastAsia="Batang" w:cs="Arial"/>
                <w:i/>
                <w:iCs/>
                <w:color w:val="000000" w:themeColor="text1"/>
                <w:sz w:val="16"/>
                <w:szCs w:val="16"/>
                <w:lang w:val="en-AU" w:bidi="ar-SA"/>
              </w:rPr>
            </w:pPr>
            <w:r>
              <w:rPr>
                <w:rFonts w:cs="Arial"/>
                <w:i/>
                <w:iCs/>
                <w:sz w:val="16"/>
                <w:szCs w:val="16"/>
                <w:lang w:eastAsia="en-GB" w:bidi="ar-SA"/>
              </w:rPr>
              <w:t>Arabidopsis thaliana</w:t>
            </w:r>
          </w:p>
        </w:tc>
        <w:tc>
          <w:tcPr>
            <w:tcW w:w="4048" w:type="dxa"/>
            <w:tcBorders>
              <w:top w:val="single" w:sz="4" w:space="0" w:color="auto"/>
              <w:left w:val="single" w:sz="4" w:space="0" w:color="auto"/>
              <w:bottom w:val="single" w:sz="4" w:space="0" w:color="auto"/>
              <w:right w:val="single" w:sz="4" w:space="0" w:color="auto"/>
            </w:tcBorders>
            <w:vAlign w:val="center"/>
          </w:tcPr>
          <w:p w14:paraId="44B9DB80" w14:textId="76D969C3" w:rsidR="00002B63" w:rsidRPr="00101C30" w:rsidRDefault="00002B63" w:rsidP="00002B63">
            <w:pPr>
              <w:autoSpaceDE w:val="0"/>
              <w:autoSpaceDN w:val="0"/>
              <w:adjustRightInd w:val="0"/>
              <w:rPr>
                <w:rFonts w:eastAsiaTheme="minorHAnsi" w:cs="Arial"/>
                <w:color w:val="000000" w:themeColor="text1"/>
                <w:sz w:val="16"/>
                <w:szCs w:val="16"/>
              </w:rPr>
            </w:pPr>
            <w:r>
              <w:rPr>
                <w:rFonts w:eastAsiaTheme="minorHAnsi" w:cs="Arial"/>
                <w:color w:val="000000" w:themeColor="text1"/>
                <w:sz w:val="16"/>
                <w:szCs w:val="16"/>
              </w:rPr>
              <w:t>Promoter and 5′UTR leader sequence for the heat shock protein 81-2 that directs transcription in plant cells (Yabe et al, 1994)</w:t>
            </w:r>
          </w:p>
        </w:tc>
      </w:tr>
      <w:tr w:rsidR="00EE4907" w:rsidRPr="00260A1F" w14:paraId="12F2345F"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13A23E79" w14:textId="0DB9CA59" w:rsidR="00002B63" w:rsidRPr="00101C30" w:rsidRDefault="00002B63" w:rsidP="00A10A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524368D8" w14:textId="0B596933"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1829</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1865</w:t>
            </w:r>
          </w:p>
        </w:tc>
        <w:tc>
          <w:tcPr>
            <w:tcW w:w="1988" w:type="dxa"/>
            <w:tcBorders>
              <w:top w:val="single" w:sz="4" w:space="0" w:color="auto"/>
              <w:left w:val="single" w:sz="4" w:space="0" w:color="auto"/>
              <w:bottom w:val="single" w:sz="4" w:space="0" w:color="auto"/>
              <w:right w:val="single" w:sz="4" w:space="0" w:color="auto"/>
            </w:tcBorders>
            <w:vAlign w:val="center"/>
          </w:tcPr>
          <w:p w14:paraId="25455475" w14:textId="2DB95602" w:rsidR="00002B63" w:rsidRPr="00101C30" w:rsidRDefault="00D47876" w:rsidP="00A10A7A">
            <w:pPr>
              <w:widowControl/>
              <w:jc w:val="center"/>
              <w:rPr>
                <w:rFonts w:eastAsia="Batang" w:cs="Arial"/>
                <w:i/>
                <w:iCs/>
                <w:color w:val="000000" w:themeColor="text1"/>
                <w:sz w:val="16"/>
                <w:szCs w:val="16"/>
                <w:lang w:val="en-AU" w:bidi="ar-SA"/>
              </w:rPr>
            </w:pPr>
            <w:r>
              <w:rPr>
                <w:rFonts w:eastAsia="Batang" w:cs="Arial"/>
                <w:iCs/>
                <w:color w:val="000000" w:themeColor="text1"/>
                <w:sz w:val="16"/>
                <w:szCs w:val="16"/>
                <w:lang w:val="en-AU" w:bidi="ar-SA"/>
              </w:rPr>
              <w:t>s</w:t>
            </w:r>
            <w:r w:rsidRPr="00101C30">
              <w:rPr>
                <w:rFonts w:eastAsia="Batang" w:cs="Arial"/>
                <w:iCs/>
                <w:color w:val="000000" w:themeColor="text1"/>
                <w:sz w:val="16"/>
                <w:szCs w:val="16"/>
                <w:lang w:val="en-AU" w:bidi="ar-SA"/>
              </w:rPr>
              <w:t>ynthetic</w:t>
            </w:r>
          </w:p>
        </w:tc>
        <w:tc>
          <w:tcPr>
            <w:tcW w:w="4048" w:type="dxa"/>
            <w:tcBorders>
              <w:top w:val="single" w:sz="4" w:space="0" w:color="auto"/>
              <w:left w:val="single" w:sz="4" w:space="0" w:color="auto"/>
              <w:bottom w:val="single" w:sz="4" w:space="0" w:color="auto"/>
              <w:right w:val="single" w:sz="4" w:space="0" w:color="auto"/>
            </w:tcBorders>
            <w:vAlign w:val="center"/>
          </w:tcPr>
          <w:p w14:paraId="6FC5D110" w14:textId="7F24D2AC" w:rsidR="00002B63" w:rsidRPr="00101C30" w:rsidRDefault="00002B63" w:rsidP="00A10A7A">
            <w:pPr>
              <w:widowControl/>
              <w:ind w:left="34"/>
              <w:rPr>
                <w:rFonts w:eastAsia="Batang" w:cs="Arial"/>
                <w:iCs/>
                <w:color w:val="000000" w:themeColor="text1"/>
                <w:sz w:val="16"/>
                <w:szCs w:val="16"/>
                <w:lang w:val="en-AU" w:bidi="ar-SA"/>
              </w:rPr>
            </w:pPr>
          </w:p>
        </w:tc>
      </w:tr>
      <w:tr w:rsidR="00EE4907" w:rsidRPr="00260A1F" w14:paraId="0423CE5C"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vAlign w:val="center"/>
          </w:tcPr>
          <w:p w14:paraId="70CFE704" w14:textId="3B3CE678" w:rsidR="00002B63" w:rsidRPr="00002B63" w:rsidRDefault="00002B63" w:rsidP="00002B63">
            <w:pPr>
              <w:widowControl/>
              <w:rPr>
                <w:rFonts w:eastAsia="Batang" w:cs="Arial"/>
                <w:i/>
                <w:iCs/>
                <w:color w:val="000000" w:themeColor="text1"/>
                <w:sz w:val="16"/>
                <w:szCs w:val="16"/>
                <w:lang w:val="en-AU" w:bidi="ar-SA"/>
              </w:rPr>
            </w:pPr>
            <w:r w:rsidRPr="00002B63">
              <w:rPr>
                <w:rFonts w:eastAsia="Batang" w:cs="Arial"/>
                <w:i/>
                <w:iCs/>
                <w:color w:val="000000" w:themeColor="text1"/>
                <w:sz w:val="16"/>
                <w:szCs w:val="16"/>
                <w:lang w:val="en-AU" w:bidi="ar-SA"/>
              </w:rPr>
              <w:t>Cry51Aa2.834_16</w:t>
            </w:r>
          </w:p>
        </w:tc>
        <w:tc>
          <w:tcPr>
            <w:tcW w:w="1150" w:type="dxa"/>
            <w:tcBorders>
              <w:top w:val="single" w:sz="4" w:space="0" w:color="auto"/>
              <w:left w:val="single" w:sz="4" w:space="0" w:color="auto"/>
              <w:bottom w:val="single" w:sz="4" w:space="0" w:color="auto"/>
              <w:right w:val="single" w:sz="4" w:space="0" w:color="auto"/>
            </w:tcBorders>
            <w:vAlign w:val="center"/>
          </w:tcPr>
          <w:p w14:paraId="72DE81BB" w14:textId="62985161"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1866</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2786</w:t>
            </w:r>
          </w:p>
        </w:tc>
        <w:tc>
          <w:tcPr>
            <w:tcW w:w="1988" w:type="dxa"/>
            <w:tcBorders>
              <w:top w:val="single" w:sz="4" w:space="0" w:color="auto"/>
              <w:left w:val="single" w:sz="4" w:space="0" w:color="auto"/>
              <w:bottom w:val="single" w:sz="4" w:space="0" w:color="auto"/>
              <w:right w:val="single" w:sz="4" w:space="0" w:color="auto"/>
            </w:tcBorders>
            <w:vAlign w:val="center"/>
          </w:tcPr>
          <w:p w14:paraId="43189B1F" w14:textId="251335E3" w:rsidR="00002B63" w:rsidRPr="00101C30" w:rsidRDefault="00002B63" w:rsidP="00A10A7A">
            <w:pPr>
              <w:widowControl/>
              <w:jc w:val="center"/>
              <w:rPr>
                <w:rFonts w:eastAsia="Batang" w:cs="Arial"/>
                <w:i/>
                <w:iCs/>
                <w:color w:val="000000" w:themeColor="text1"/>
                <w:sz w:val="16"/>
                <w:szCs w:val="16"/>
                <w:lang w:val="en-AU" w:bidi="ar-SA"/>
              </w:rPr>
            </w:pPr>
            <w:r w:rsidRPr="00002B63">
              <w:rPr>
                <w:rFonts w:eastAsia="Batang" w:cs="Arial"/>
                <w:i/>
                <w:iCs/>
                <w:color w:val="000000" w:themeColor="text1"/>
                <w:sz w:val="16"/>
                <w:szCs w:val="16"/>
                <w:lang w:val="en-AU" w:bidi="ar-SA"/>
              </w:rPr>
              <w:t>Bacillus thuringiensis</w:t>
            </w:r>
          </w:p>
        </w:tc>
        <w:tc>
          <w:tcPr>
            <w:tcW w:w="4048" w:type="dxa"/>
            <w:tcBorders>
              <w:top w:val="single" w:sz="4" w:space="0" w:color="auto"/>
              <w:left w:val="single" w:sz="4" w:space="0" w:color="auto"/>
              <w:bottom w:val="single" w:sz="4" w:space="0" w:color="auto"/>
              <w:right w:val="single" w:sz="4" w:space="0" w:color="auto"/>
            </w:tcBorders>
            <w:vAlign w:val="center"/>
          </w:tcPr>
          <w:p w14:paraId="2203BAD9" w14:textId="2DB660CF" w:rsidR="00002B63" w:rsidRPr="00101C30" w:rsidRDefault="00002B63" w:rsidP="00A10A7A">
            <w:pPr>
              <w:widowControl/>
              <w:ind w:left="34"/>
              <w:rPr>
                <w:rFonts w:eastAsia="Batang" w:cs="Arial"/>
                <w:iCs/>
                <w:color w:val="000000" w:themeColor="text1"/>
                <w:sz w:val="16"/>
                <w:szCs w:val="16"/>
                <w:lang w:val="en-AU" w:bidi="ar-SA"/>
              </w:rPr>
            </w:pPr>
            <w:r>
              <w:rPr>
                <w:rFonts w:eastAsia="Batang" w:cs="Arial"/>
                <w:iCs/>
                <w:color w:val="000000" w:themeColor="text1"/>
                <w:sz w:val="16"/>
                <w:szCs w:val="16"/>
                <w:lang w:val="en-AU" w:bidi="ar-SA"/>
              </w:rPr>
              <w:t>Coding sequence of the modified Cry51Aa2 protein that provides insect resistance (Baum et al, 2012; Anderson et al, 2015; Gowda et al, 2016)</w:t>
            </w:r>
          </w:p>
        </w:tc>
      </w:tr>
      <w:tr w:rsidR="00EE4907" w:rsidRPr="00260A1F" w14:paraId="3069D281"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6CB04363" w14:textId="2C0EA044" w:rsidR="00002B63" w:rsidRPr="00101C30" w:rsidRDefault="00002B63" w:rsidP="00A10A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41160DFF" w14:textId="1238F49A" w:rsidR="00002B63" w:rsidRPr="00101C30" w:rsidRDefault="00002B63" w:rsidP="00002B63">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27</w:t>
            </w:r>
            <w:r>
              <w:rPr>
                <w:rFonts w:eastAsia="Batang" w:cs="Arial"/>
                <w:iCs/>
                <w:color w:val="000000" w:themeColor="text1"/>
                <w:sz w:val="16"/>
                <w:szCs w:val="16"/>
                <w:lang w:val="en-AU" w:bidi="ar-SA"/>
              </w:rPr>
              <w:t>87 - 2818</w:t>
            </w:r>
          </w:p>
        </w:tc>
        <w:tc>
          <w:tcPr>
            <w:tcW w:w="1988" w:type="dxa"/>
            <w:tcBorders>
              <w:top w:val="single" w:sz="4" w:space="0" w:color="auto"/>
              <w:left w:val="single" w:sz="4" w:space="0" w:color="auto"/>
              <w:bottom w:val="single" w:sz="4" w:space="0" w:color="auto"/>
              <w:right w:val="single" w:sz="4" w:space="0" w:color="auto"/>
            </w:tcBorders>
            <w:vAlign w:val="center"/>
          </w:tcPr>
          <w:p w14:paraId="27428FFE" w14:textId="77777777" w:rsidR="00002B63" w:rsidRPr="00101C30" w:rsidRDefault="00002B63" w:rsidP="00A10A7A">
            <w:pPr>
              <w:widowControl/>
              <w:jc w:val="center"/>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synthetic</w:t>
            </w:r>
          </w:p>
        </w:tc>
        <w:tc>
          <w:tcPr>
            <w:tcW w:w="4048" w:type="dxa"/>
            <w:tcBorders>
              <w:top w:val="single" w:sz="4" w:space="0" w:color="auto"/>
              <w:left w:val="single" w:sz="4" w:space="0" w:color="auto"/>
              <w:bottom w:val="single" w:sz="4" w:space="0" w:color="auto"/>
              <w:right w:val="single" w:sz="4" w:space="0" w:color="auto"/>
            </w:tcBorders>
            <w:vAlign w:val="center"/>
          </w:tcPr>
          <w:p w14:paraId="3F9ACAFB" w14:textId="42B300E1" w:rsidR="00002B63" w:rsidRPr="00101C30" w:rsidRDefault="00002B63" w:rsidP="00A10A7A">
            <w:pPr>
              <w:widowControl/>
              <w:ind w:left="34"/>
              <w:rPr>
                <w:rFonts w:eastAsia="Batang" w:cs="Arial"/>
                <w:iCs/>
                <w:color w:val="000000" w:themeColor="text1"/>
                <w:sz w:val="16"/>
                <w:szCs w:val="16"/>
                <w:lang w:val="en-AU" w:bidi="ar-SA"/>
              </w:rPr>
            </w:pPr>
          </w:p>
        </w:tc>
      </w:tr>
      <w:tr w:rsidR="00EE4907" w:rsidRPr="00260A1F" w14:paraId="1A8EE366"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vAlign w:val="center"/>
          </w:tcPr>
          <w:p w14:paraId="66BD781A" w14:textId="6CE117BF" w:rsidR="00002B63" w:rsidRPr="00101C30" w:rsidRDefault="00002B63" w:rsidP="00002B63">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T-</w:t>
            </w:r>
            <w:r w:rsidRPr="00002B63">
              <w:rPr>
                <w:rFonts w:eastAsia="Batang" w:cs="Arial"/>
                <w:i/>
                <w:iCs/>
                <w:color w:val="000000" w:themeColor="text1"/>
                <w:sz w:val="16"/>
                <w:szCs w:val="16"/>
                <w:lang w:val="en-AU" w:bidi="ar-SA"/>
              </w:rPr>
              <w:t>35S</w:t>
            </w:r>
          </w:p>
        </w:tc>
        <w:tc>
          <w:tcPr>
            <w:tcW w:w="1150" w:type="dxa"/>
            <w:tcBorders>
              <w:top w:val="single" w:sz="4" w:space="0" w:color="auto"/>
              <w:left w:val="single" w:sz="4" w:space="0" w:color="auto"/>
              <w:bottom w:val="single" w:sz="4" w:space="0" w:color="auto"/>
              <w:right w:val="single" w:sz="4" w:space="0" w:color="auto"/>
            </w:tcBorders>
            <w:vAlign w:val="center"/>
          </w:tcPr>
          <w:p w14:paraId="0DB5641A" w14:textId="29267F3C" w:rsidR="00002B63" w:rsidRPr="00101C30" w:rsidRDefault="00002B63" w:rsidP="00002B63">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2</w:t>
            </w:r>
            <w:r>
              <w:rPr>
                <w:rFonts w:eastAsia="Batang" w:cs="Arial"/>
                <w:iCs/>
                <w:color w:val="000000" w:themeColor="text1"/>
                <w:sz w:val="16"/>
                <w:szCs w:val="16"/>
                <w:lang w:val="en-AU" w:bidi="ar-SA"/>
              </w:rPr>
              <w:t>819</w:t>
            </w:r>
            <w:r w:rsidRPr="00101C30">
              <w:rPr>
                <w:rFonts w:eastAsia="Batang" w:cs="Arial"/>
                <w:iCs/>
                <w:color w:val="000000" w:themeColor="text1"/>
                <w:sz w:val="16"/>
                <w:szCs w:val="16"/>
                <w:lang w:val="en-AU" w:bidi="ar-SA"/>
              </w:rPr>
              <w:t xml:space="preserve"> - 3</w:t>
            </w:r>
            <w:r>
              <w:rPr>
                <w:rFonts w:eastAsia="Batang" w:cs="Arial"/>
                <w:iCs/>
                <w:color w:val="000000" w:themeColor="text1"/>
                <w:sz w:val="16"/>
                <w:szCs w:val="16"/>
                <w:lang w:val="en-AU" w:bidi="ar-SA"/>
              </w:rPr>
              <w:t>018</w:t>
            </w:r>
          </w:p>
        </w:tc>
        <w:tc>
          <w:tcPr>
            <w:tcW w:w="1988" w:type="dxa"/>
            <w:tcBorders>
              <w:top w:val="single" w:sz="4" w:space="0" w:color="auto"/>
              <w:left w:val="single" w:sz="4" w:space="0" w:color="auto"/>
              <w:bottom w:val="single" w:sz="4" w:space="0" w:color="auto"/>
              <w:right w:val="single" w:sz="4" w:space="0" w:color="auto"/>
            </w:tcBorders>
            <w:vAlign w:val="center"/>
          </w:tcPr>
          <w:p w14:paraId="3026B57F" w14:textId="260D2623" w:rsidR="00002B63" w:rsidRPr="00101C30" w:rsidRDefault="00002B63" w:rsidP="00A10A7A">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Cauliflower mosaic virus</w:t>
            </w:r>
          </w:p>
        </w:tc>
        <w:tc>
          <w:tcPr>
            <w:tcW w:w="4048" w:type="dxa"/>
            <w:tcBorders>
              <w:top w:val="single" w:sz="4" w:space="0" w:color="auto"/>
              <w:left w:val="single" w:sz="4" w:space="0" w:color="auto"/>
              <w:bottom w:val="single" w:sz="4" w:space="0" w:color="auto"/>
              <w:right w:val="single" w:sz="4" w:space="0" w:color="auto"/>
            </w:tcBorders>
            <w:vAlign w:val="center"/>
          </w:tcPr>
          <w:p w14:paraId="580D8AB3" w14:textId="730EE9B7" w:rsidR="00002B63" w:rsidRPr="00101C30" w:rsidRDefault="00002B63" w:rsidP="00002B63">
            <w:pPr>
              <w:widowControl/>
              <w:ind w:left="34"/>
              <w:rPr>
                <w:rFonts w:eastAsia="Batang" w:cs="Arial"/>
                <w:iCs/>
                <w:color w:val="000000" w:themeColor="text1"/>
                <w:sz w:val="16"/>
                <w:szCs w:val="16"/>
                <w:lang w:val="en-AU" w:bidi="ar-SA"/>
              </w:rPr>
            </w:pPr>
            <w:r w:rsidRPr="00101C30">
              <w:rPr>
                <w:rFonts w:cs="Arial"/>
                <w:sz w:val="16"/>
                <w:szCs w:val="16"/>
                <w:lang w:eastAsia="en-GB" w:bidi="ar-SA"/>
              </w:rPr>
              <w:t xml:space="preserve">3´ untranslated region of the </w:t>
            </w:r>
            <w:r>
              <w:rPr>
                <w:rFonts w:cs="Arial"/>
                <w:sz w:val="16"/>
                <w:szCs w:val="16"/>
                <w:lang w:eastAsia="en-GB" w:bidi="ar-SA"/>
              </w:rPr>
              <w:t>35S RNA</w:t>
            </w:r>
            <w:r w:rsidRPr="00101C30">
              <w:rPr>
                <w:rFonts w:cs="Arial"/>
                <w:sz w:val="16"/>
                <w:szCs w:val="16"/>
                <w:lang w:eastAsia="en-GB" w:bidi="ar-SA"/>
              </w:rPr>
              <w:t xml:space="preserve"> gene containing the termination sequence</w:t>
            </w:r>
            <w:r>
              <w:rPr>
                <w:rFonts w:cs="Arial"/>
                <w:sz w:val="16"/>
                <w:szCs w:val="16"/>
                <w:lang w:eastAsia="en-GB" w:bidi="ar-SA"/>
              </w:rPr>
              <w:t xml:space="preserve"> (Mogen et al, 1990)</w:t>
            </w:r>
          </w:p>
        </w:tc>
      </w:tr>
      <w:tr w:rsidR="00EE4907" w:rsidRPr="00A30F7D" w14:paraId="6CB19686"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76B688E2" w14:textId="5E0E412D" w:rsidR="00002B63" w:rsidRPr="00101C30" w:rsidRDefault="00002B63" w:rsidP="00A10A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53AE3538" w14:textId="7FD7BDE3"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3019</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3156</w:t>
            </w:r>
          </w:p>
        </w:tc>
        <w:tc>
          <w:tcPr>
            <w:tcW w:w="1988" w:type="dxa"/>
            <w:tcBorders>
              <w:top w:val="single" w:sz="4" w:space="0" w:color="auto"/>
              <w:left w:val="single" w:sz="4" w:space="0" w:color="auto"/>
              <w:bottom w:val="single" w:sz="4" w:space="0" w:color="auto"/>
              <w:right w:val="single" w:sz="4" w:space="0" w:color="auto"/>
            </w:tcBorders>
            <w:vAlign w:val="center"/>
          </w:tcPr>
          <w:p w14:paraId="770FE6EA" w14:textId="77777777" w:rsidR="00002B63" w:rsidRPr="00101C30" w:rsidRDefault="00002B63" w:rsidP="00A10A7A">
            <w:pPr>
              <w:widowControl/>
              <w:jc w:val="center"/>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synthetic</w:t>
            </w:r>
          </w:p>
        </w:tc>
        <w:tc>
          <w:tcPr>
            <w:tcW w:w="4048" w:type="dxa"/>
            <w:tcBorders>
              <w:top w:val="single" w:sz="4" w:space="0" w:color="auto"/>
              <w:left w:val="single" w:sz="4" w:space="0" w:color="auto"/>
              <w:bottom w:val="single" w:sz="4" w:space="0" w:color="auto"/>
              <w:right w:val="single" w:sz="4" w:space="0" w:color="auto"/>
            </w:tcBorders>
            <w:vAlign w:val="center"/>
          </w:tcPr>
          <w:p w14:paraId="381A86C9" w14:textId="71BC40C9" w:rsidR="00002B63" w:rsidRPr="00101C30" w:rsidRDefault="00002B63" w:rsidP="00A10A7A">
            <w:pPr>
              <w:widowControl/>
              <w:ind w:left="34"/>
              <w:rPr>
                <w:rFonts w:eastAsia="Batang" w:cs="Arial"/>
                <w:iCs/>
                <w:color w:val="000000" w:themeColor="text1"/>
                <w:sz w:val="16"/>
                <w:szCs w:val="16"/>
                <w:lang w:bidi="ar-SA"/>
              </w:rPr>
            </w:pPr>
          </w:p>
        </w:tc>
      </w:tr>
      <w:tr w:rsidR="00EE4907" w:rsidRPr="00A30F7D" w14:paraId="7AC66C00"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463D614" w14:textId="3D50C076" w:rsidR="00002B63" w:rsidRPr="00101C30" w:rsidRDefault="00002B63" w:rsidP="00002B63">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 xml:space="preserve">Left Border </w:t>
            </w:r>
            <w:r>
              <w:rPr>
                <w:rFonts w:eastAsia="Batang" w:cs="Arial"/>
                <w:iCs/>
                <w:color w:val="000000" w:themeColor="text1"/>
                <w:sz w:val="16"/>
                <w:szCs w:val="16"/>
                <w:lang w:val="en-AU" w:bidi="ar-SA"/>
              </w:rPr>
              <w:t>region</w:t>
            </w:r>
          </w:p>
        </w:tc>
        <w:tc>
          <w:tcPr>
            <w:tcW w:w="11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18A5F1" w14:textId="3BD4DFA8"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3157</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3598</w:t>
            </w:r>
          </w:p>
        </w:tc>
        <w:tc>
          <w:tcPr>
            <w:tcW w:w="19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4FE64C" w14:textId="77777777" w:rsidR="00002B63" w:rsidRPr="00101C30" w:rsidRDefault="00002B63" w:rsidP="00A10A7A">
            <w:pPr>
              <w:widowControl/>
              <w:jc w:val="center"/>
              <w:rPr>
                <w:rFonts w:cs="Arial"/>
                <w:i/>
                <w:iCs/>
                <w:sz w:val="16"/>
                <w:szCs w:val="16"/>
                <w:lang w:eastAsia="en-GB" w:bidi="ar-SA"/>
              </w:rPr>
            </w:pPr>
            <w:r w:rsidRPr="00101C30">
              <w:rPr>
                <w:rFonts w:cs="Arial"/>
                <w:i/>
                <w:iCs/>
                <w:sz w:val="16"/>
                <w:szCs w:val="16"/>
                <w:lang w:eastAsia="en-GB" w:bidi="ar-SA"/>
              </w:rPr>
              <w:t>Agrobacterium tumefaciens</w:t>
            </w:r>
          </w:p>
        </w:tc>
        <w:tc>
          <w:tcPr>
            <w:tcW w:w="4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042B92A" w14:textId="7625F2E6" w:rsidR="00002B63" w:rsidRPr="00101C30" w:rsidRDefault="00002B63" w:rsidP="00A10A7A">
            <w:pPr>
              <w:widowControl/>
              <w:ind w:left="34"/>
              <w:rPr>
                <w:rFonts w:cs="Arial"/>
                <w:sz w:val="16"/>
                <w:szCs w:val="16"/>
                <w:lang w:eastAsia="en-GB" w:bidi="ar-SA"/>
              </w:rPr>
            </w:pPr>
            <w:r>
              <w:rPr>
                <w:rFonts w:cs="Arial"/>
                <w:sz w:val="16"/>
                <w:szCs w:val="16"/>
                <w:lang w:eastAsia="en-GB" w:bidi="ar-SA"/>
              </w:rPr>
              <w:t>Left</w:t>
            </w:r>
            <w:r w:rsidRPr="00101C30">
              <w:rPr>
                <w:rFonts w:cs="Arial"/>
                <w:sz w:val="16"/>
                <w:szCs w:val="16"/>
                <w:lang w:eastAsia="en-GB" w:bidi="ar-SA"/>
              </w:rPr>
              <w:t xml:space="preserve"> border </w:t>
            </w:r>
            <w:r>
              <w:rPr>
                <w:rFonts w:cs="Arial"/>
                <w:sz w:val="16"/>
                <w:szCs w:val="16"/>
                <w:lang w:eastAsia="en-GB" w:bidi="ar-SA"/>
              </w:rPr>
              <w:t>sequence</w:t>
            </w:r>
            <w:r w:rsidRPr="00101C30">
              <w:rPr>
                <w:rFonts w:cs="Arial"/>
                <w:sz w:val="16"/>
                <w:szCs w:val="16"/>
                <w:lang w:eastAsia="en-GB" w:bidi="ar-SA"/>
              </w:rPr>
              <w:t xml:space="preserve"> </w:t>
            </w:r>
            <w:r>
              <w:rPr>
                <w:rFonts w:cs="Arial"/>
                <w:sz w:val="16"/>
                <w:szCs w:val="16"/>
                <w:lang w:eastAsia="en-GB" w:bidi="ar-SA"/>
              </w:rPr>
              <w:t xml:space="preserve">used to transfer </w:t>
            </w:r>
            <w:r w:rsidRPr="00101C30">
              <w:rPr>
                <w:rFonts w:cs="Arial"/>
                <w:sz w:val="16"/>
                <w:szCs w:val="16"/>
                <w:lang w:eastAsia="en-GB" w:bidi="ar-SA"/>
              </w:rPr>
              <w:t>the T-DNA</w:t>
            </w:r>
            <w:r>
              <w:rPr>
                <w:rFonts w:cs="Arial"/>
                <w:sz w:val="16"/>
                <w:szCs w:val="16"/>
                <w:lang w:eastAsia="en-GB" w:bidi="ar-SA"/>
              </w:rPr>
              <w:t xml:space="preserve"> region to the host (Barker et al, 1983)</w:t>
            </w:r>
          </w:p>
        </w:tc>
      </w:tr>
    </w:tbl>
    <w:p w14:paraId="7395E89E" w14:textId="77777777" w:rsidR="00B13F2A" w:rsidRDefault="00B13F2A" w:rsidP="00B13F2A">
      <w:bookmarkStart w:id="88" w:name="_Toc482255813"/>
      <w:bookmarkStart w:id="89" w:name="_Toc496169779"/>
    </w:p>
    <w:p w14:paraId="55799B72" w14:textId="77777777" w:rsidR="00A10A7A" w:rsidRPr="002561C4" w:rsidRDefault="00A10A7A" w:rsidP="00A10A7A">
      <w:pPr>
        <w:pStyle w:val="Heading2"/>
      </w:pPr>
      <w:bookmarkStart w:id="90" w:name="_Toc500321337"/>
      <w:r w:rsidRPr="002561C4">
        <w:t>3.3</w:t>
      </w:r>
      <w:r>
        <w:tab/>
        <w:t>Development of the cotton line from original transfor</w:t>
      </w:r>
      <w:bookmarkEnd w:id="88"/>
      <w:r>
        <w:t>mation</w:t>
      </w:r>
      <w:bookmarkEnd w:id="89"/>
      <w:bookmarkEnd w:id="90"/>
    </w:p>
    <w:p w14:paraId="0EA8F85C" w14:textId="1655F68C" w:rsidR="00A10A7A" w:rsidRDefault="00A10A7A" w:rsidP="00E42B8F">
      <w:pPr>
        <w:spacing w:after="120"/>
        <w:rPr>
          <w:color w:val="000000" w:themeColor="text1"/>
        </w:rPr>
      </w:pPr>
      <w:r w:rsidRPr="00D55C3B">
        <w:rPr>
          <w:color w:val="000000" w:themeColor="text1"/>
        </w:rPr>
        <w:t>A breeding programme was</w:t>
      </w:r>
      <w:r w:rsidR="00336926">
        <w:rPr>
          <w:color w:val="000000" w:themeColor="text1"/>
        </w:rPr>
        <w:t xml:space="preserve"> undertaken for the purposes of </w:t>
      </w:r>
      <w:r w:rsidRPr="00D55C3B">
        <w:rPr>
          <w:color w:val="000000" w:themeColor="text1"/>
        </w:rPr>
        <w:t xml:space="preserve">obtaining generations suitable for </w:t>
      </w:r>
      <w:r w:rsidR="00A96F91">
        <w:rPr>
          <w:color w:val="000000" w:themeColor="text1"/>
        </w:rPr>
        <w:t>characterising</w:t>
      </w:r>
      <w:r w:rsidRPr="00D55C3B">
        <w:rPr>
          <w:color w:val="000000" w:themeColor="text1"/>
        </w:rPr>
        <w:t xml:space="preserve"> </w:t>
      </w:r>
      <w:r w:rsidR="00336926">
        <w:rPr>
          <w:color w:val="000000" w:themeColor="text1"/>
        </w:rPr>
        <w:t>MON88702 .</w:t>
      </w:r>
      <w:r w:rsidRPr="00D55C3B">
        <w:rPr>
          <w:color w:val="000000" w:themeColor="text1"/>
        </w:rPr>
        <w:t xml:space="preserve">The breeding pedigree for the various </w:t>
      </w:r>
      <w:r>
        <w:rPr>
          <w:color w:val="000000" w:themeColor="text1"/>
        </w:rPr>
        <w:t xml:space="preserve">generations is given in Figure </w:t>
      </w:r>
      <w:r w:rsidR="00E45AB6">
        <w:rPr>
          <w:color w:val="000000" w:themeColor="text1"/>
        </w:rPr>
        <w:t>3</w:t>
      </w:r>
      <w:r w:rsidR="00E42B8F">
        <w:rPr>
          <w:color w:val="000000" w:themeColor="text1"/>
        </w:rPr>
        <w:t>.</w:t>
      </w:r>
    </w:p>
    <w:p w14:paraId="034C9B45" w14:textId="3898650C" w:rsidR="00A10A7A" w:rsidRDefault="00FC5B83" w:rsidP="00A10A7A">
      <w:pPr>
        <w:rPr>
          <w:iCs/>
        </w:rPr>
      </w:pPr>
      <w:r>
        <w:rPr>
          <w:iCs/>
          <w:noProof/>
          <w:lang w:eastAsia="en-GB" w:bidi="ar-SA"/>
        </w:rPr>
        <mc:AlternateContent>
          <mc:Choice Requires="wpg">
            <w:drawing>
              <wp:anchor distT="0" distB="0" distL="114300" distR="114300" simplePos="0" relativeHeight="251725824" behindDoc="0" locked="0" layoutInCell="1" allowOverlap="1" wp14:anchorId="496956C0" wp14:editId="409AE661">
                <wp:simplePos x="0" y="0"/>
                <wp:positionH relativeFrom="column">
                  <wp:posOffset>33020</wp:posOffset>
                </wp:positionH>
                <wp:positionV relativeFrom="paragraph">
                  <wp:posOffset>51435</wp:posOffset>
                </wp:positionV>
                <wp:extent cx="5676900" cy="838200"/>
                <wp:effectExtent l="0" t="0" r="0" b="0"/>
                <wp:wrapNone/>
                <wp:docPr id="28" name="Group 28"/>
                <wp:cNvGraphicFramePr/>
                <a:graphic xmlns:a="http://schemas.openxmlformats.org/drawingml/2006/main">
                  <a:graphicData uri="http://schemas.microsoft.com/office/word/2010/wordprocessingGroup">
                    <wpg:wgp>
                      <wpg:cNvGrpSpPr/>
                      <wpg:grpSpPr>
                        <a:xfrm>
                          <a:off x="0" y="0"/>
                          <a:ext cx="5676900" cy="838200"/>
                          <a:chOff x="0" y="0"/>
                          <a:chExt cx="5676900" cy="838200"/>
                        </a:xfrm>
                      </wpg:grpSpPr>
                      <wpg:grpSp>
                        <wpg:cNvPr id="27" name="Group 27"/>
                        <wpg:cNvGrpSpPr/>
                        <wpg:grpSpPr>
                          <a:xfrm>
                            <a:off x="0" y="266700"/>
                            <a:ext cx="5676900" cy="571500"/>
                            <a:chOff x="0" y="0"/>
                            <a:chExt cx="5676900" cy="571500"/>
                          </a:xfrm>
                        </wpg:grpSpPr>
                        <wpg:grpSp>
                          <wpg:cNvPr id="25" name="Group 25"/>
                          <wpg:cNvGrpSpPr/>
                          <wpg:grpSpPr>
                            <a:xfrm>
                              <a:off x="0" y="0"/>
                              <a:ext cx="5676900" cy="571500"/>
                              <a:chOff x="0" y="0"/>
                              <a:chExt cx="5676900" cy="571500"/>
                            </a:xfrm>
                          </wpg:grpSpPr>
                          <wps:wsp>
                            <wps:cNvPr id="307" name="Text Box 2"/>
                            <wps:cNvSpPr txBox="1">
                              <a:spLocks noChangeArrowheads="1"/>
                            </wps:cNvSpPr>
                            <wps:spPr bwMode="auto">
                              <a:xfrm>
                                <a:off x="0" y="0"/>
                                <a:ext cx="514350" cy="245110"/>
                              </a:xfrm>
                              <a:prstGeom prst="rect">
                                <a:avLst/>
                              </a:prstGeom>
                              <a:solidFill>
                                <a:srgbClr val="FFFFFF"/>
                              </a:solidFill>
                              <a:ln w="9525">
                                <a:noFill/>
                                <a:miter lim="800000"/>
                                <a:headEnd/>
                                <a:tailEnd/>
                              </a:ln>
                            </wps:spPr>
                            <wps:txbx>
                              <w:txbxContent>
                                <w:p w14:paraId="63BD616F" w14:textId="1038D26C" w:rsidR="00FA3B93" w:rsidRPr="00E45AB6" w:rsidRDefault="00FA3B93">
                                  <w:pPr>
                                    <w:rPr>
                                      <w:sz w:val="24"/>
                                    </w:rPr>
                                  </w:pPr>
                                  <w:r w:rsidRPr="00E45AB6">
                                    <w:rPr>
                                      <w:sz w:val="24"/>
                                    </w:rPr>
                                    <w:t>R0</w:t>
                                  </w:r>
                                </w:p>
                              </w:txbxContent>
                            </wps:txbx>
                            <wps:bodyPr rot="0" vert="horz" wrap="square" lIns="91440" tIns="45720" rIns="91440" bIns="45720" anchor="t" anchorCtr="0">
                              <a:noAutofit/>
                            </wps:bodyPr>
                          </wps:wsp>
                          <wps:wsp>
                            <wps:cNvPr id="9" name="Text Box 2"/>
                            <wps:cNvSpPr txBox="1">
                              <a:spLocks noChangeArrowheads="1"/>
                            </wps:cNvSpPr>
                            <wps:spPr bwMode="auto">
                              <a:xfrm>
                                <a:off x="1476375" y="0"/>
                                <a:ext cx="514350" cy="245110"/>
                              </a:xfrm>
                              <a:prstGeom prst="rect">
                                <a:avLst/>
                              </a:prstGeom>
                              <a:solidFill>
                                <a:srgbClr val="FFFFFF"/>
                              </a:solidFill>
                              <a:ln w="9525">
                                <a:noFill/>
                                <a:miter lim="800000"/>
                                <a:headEnd/>
                                <a:tailEnd/>
                              </a:ln>
                            </wps:spPr>
                            <wps:txbx>
                              <w:txbxContent>
                                <w:p w14:paraId="33C81072" w14:textId="6816AE2C" w:rsidR="00FA3B93" w:rsidRPr="00E45AB6" w:rsidRDefault="00FA3B93" w:rsidP="00E45AB6">
                                  <w:pPr>
                                    <w:rPr>
                                      <w:sz w:val="24"/>
                                    </w:rPr>
                                  </w:pPr>
                                  <w:r w:rsidRPr="00E45AB6">
                                    <w:rPr>
                                      <w:sz w:val="24"/>
                                    </w:rPr>
                                    <w:t>R</w:t>
                                  </w:r>
                                  <w:r>
                                    <w:rPr>
                                      <w:sz w:val="24"/>
                                    </w:rPr>
                                    <w:t>2</w:t>
                                  </w:r>
                                </w:p>
                              </w:txbxContent>
                            </wps:txbx>
                            <wps:bodyPr rot="0" vert="horz" wrap="square" lIns="91440" tIns="45720" rIns="91440" bIns="45720" anchor="t" anchorCtr="0">
                              <a:noAutofit/>
                            </wps:bodyPr>
                          </wps:wsp>
                          <wps:wsp>
                            <wps:cNvPr id="10" name="Text Box 2"/>
                            <wps:cNvSpPr txBox="1">
                              <a:spLocks noChangeArrowheads="1"/>
                            </wps:cNvSpPr>
                            <wps:spPr bwMode="auto">
                              <a:xfrm>
                                <a:off x="2209800" y="0"/>
                                <a:ext cx="514350" cy="245110"/>
                              </a:xfrm>
                              <a:prstGeom prst="rect">
                                <a:avLst/>
                              </a:prstGeom>
                              <a:solidFill>
                                <a:srgbClr val="FFFFFF"/>
                              </a:solidFill>
                              <a:ln w="9525">
                                <a:noFill/>
                                <a:miter lim="800000"/>
                                <a:headEnd/>
                                <a:tailEnd/>
                              </a:ln>
                            </wps:spPr>
                            <wps:txbx>
                              <w:txbxContent>
                                <w:p w14:paraId="1CB32134" w14:textId="16906616" w:rsidR="00FA3B93" w:rsidRPr="00E45AB6" w:rsidRDefault="00FA3B93" w:rsidP="00E45AB6">
                                  <w:pPr>
                                    <w:rPr>
                                      <w:sz w:val="24"/>
                                    </w:rPr>
                                  </w:pPr>
                                  <w:r w:rsidRPr="00E45AB6">
                                    <w:rPr>
                                      <w:sz w:val="24"/>
                                    </w:rPr>
                                    <w:t>R</w:t>
                                  </w:r>
                                  <w:r>
                                    <w:rPr>
                                      <w:sz w:val="24"/>
                                    </w:rPr>
                                    <w:t>3</w:t>
                                  </w:r>
                                </w:p>
                              </w:txbxContent>
                            </wps:txbx>
                            <wps:bodyPr rot="0" vert="horz" wrap="square" lIns="91440" tIns="45720" rIns="91440" bIns="45720" anchor="t" anchorCtr="0">
                              <a:noAutofit/>
                            </wps:bodyPr>
                          </wps:wsp>
                          <wps:wsp>
                            <wps:cNvPr id="11" name="Text Box 2"/>
                            <wps:cNvSpPr txBox="1">
                              <a:spLocks noChangeArrowheads="1"/>
                            </wps:cNvSpPr>
                            <wps:spPr bwMode="auto">
                              <a:xfrm>
                                <a:off x="2952750" y="0"/>
                                <a:ext cx="514350" cy="245110"/>
                              </a:xfrm>
                              <a:prstGeom prst="rect">
                                <a:avLst/>
                              </a:prstGeom>
                              <a:solidFill>
                                <a:srgbClr val="FFFFFF"/>
                              </a:solidFill>
                              <a:ln w="9525">
                                <a:noFill/>
                                <a:miter lim="800000"/>
                                <a:headEnd/>
                                <a:tailEnd/>
                              </a:ln>
                            </wps:spPr>
                            <wps:txbx>
                              <w:txbxContent>
                                <w:p w14:paraId="6B7E9421" w14:textId="7D60405E" w:rsidR="00FA3B93" w:rsidRPr="00E45AB6" w:rsidRDefault="00FA3B93" w:rsidP="00E45AB6">
                                  <w:pPr>
                                    <w:rPr>
                                      <w:sz w:val="24"/>
                                    </w:rPr>
                                  </w:pPr>
                                  <w:r w:rsidRPr="00E45AB6">
                                    <w:rPr>
                                      <w:sz w:val="24"/>
                                    </w:rPr>
                                    <w:t>R</w:t>
                                  </w:r>
                                  <w:r>
                                    <w:rPr>
                                      <w:sz w:val="24"/>
                                    </w:rPr>
                                    <w:t>4</w:t>
                                  </w:r>
                                </w:p>
                              </w:txbxContent>
                            </wps:txbx>
                            <wps:bodyPr rot="0" vert="horz" wrap="square" lIns="91440" tIns="45720" rIns="91440" bIns="45720" anchor="t" anchorCtr="0">
                              <a:noAutofit/>
                            </wps:bodyPr>
                          </wps:wsp>
                          <wps:wsp>
                            <wps:cNvPr id="12" name="Text Box 2"/>
                            <wps:cNvSpPr txBox="1">
                              <a:spLocks noChangeArrowheads="1"/>
                            </wps:cNvSpPr>
                            <wps:spPr bwMode="auto">
                              <a:xfrm>
                                <a:off x="3695700" y="0"/>
                                <a:ext cx="514350" cy="245110"/>
                              </a:xfrm>
                              <a:prstGeom prst="rect">
                                <a:avLst/>
                              </a:prstGeom>
                              <a:solidFill>
                                <a:srgbClr val="FFFFFF"/>
                              </a:solidFill>
                              <a:ln w="9525">
                                <a:noFill/>
                                <a:miter lim="800000"/>
                                <a:headEnd/>
                                <a:tailEnd/>
                              </a:ln>
                            </wps:spPr>
                            <wps:txbx>
                              <w:txbxContent>
                                <w:p w14:paraId="24347553" w14:textId="0B01D033" w:rsidR="00FA3B93" w:rsidRPr="00E45AB6" w:rsidRDefault="00FA3B93" w:rsidP="00E45AB6">
                                  <w:pPr>
                                    <w:rPr>
                                      <w:sz w:val="24"/>
                                    </w:rPr>
                                  </w:pPr>
                                  <w:r w:rsidRPr="00E45AB6">
                                    <w:rPr>
                                      <w:sz w:val="24"/>
                                    </w:rPr>
                                    <w:t>R</w:t>
                                  </w:r>
                                  <w:r>
                                    <w:rPr>
                                      <w:sz w:val="24"/>
                                    </w:rPr>
                                    <w:t>5</w:t>
                                  </w:r>
                                </w:p>
                              </w:txbxContent>
                            </wps:txbx>
                            <wps:bodyPr rot="0" vert="horz" wrap="square" lIns="91440" tIns="45720" rIns="91440" bIns="45720" anchor="t" anchorCtr="0">
                              <a:noAutofit/>
                            </wps:bodyPr>
                          </wps:wsp>
                          <wps:wsp>
                            <wps:cNvPr id="13" name="Text Box 2"/>
                            <wps:cNvSpPr txBox="1">
                              <a:spLocks noChangeArrowheads="1"/>
                            </wps:cNvSpPr>
                            <wps:spPr bwMode="auto">
                              <a:xfrm>
                                <a:off x="4429125" y="0"/>
                                <a:ext cx="514350" cy="245110"/>
                              </a:xfrm>
                              <a:prstGeom prst="rect">
                                <a:avLst/>
                              </a:prstGeom>
                              <a:solidFill>
                                <a:srgbClr val="FFFFFF"/>
                              </a:solidFill>
                              <a:ln w="9525">
                                <a:noFill/>
                                <a:miter lim="800000"/>
                                <a:headEnd/>
                                <a:tailEnd/>
                              </a:ln>
                            </wps:spPr>
                            <wps:txbx>
                              <w:txbxContent>
                                <w:p w14:paraId="30CEAB7D" w14:textId="56571274" w:rsidR="00FA3B93" w:rsidRPr="00E45AB6" w:rsidRDefault="00FA3B93" w:rsidP="00E45AB6">
                                  <w:pPr>
                                    <w:rPr>
                                      <w:sz w:val="24"/>
                                    </w:rPr>
                                  </w:pPr>
                                  <w:r w:rsidRPr="00E45AB6">
                                    <w:rPr>
                                      <w:sz w:val="24"/>
                                    </w:rPr>
                                    <w:t>R</w:t>
                                  </w:r>
                                  <w:r>
                                    <w:rPr>
                                      <w:sz w:val="24"/>
                                    </w:rPr>
                                    <w:t>6</w:t>
                                  </w:r>
                                </w:p>
                              </w:txbxContent>
                            </wps:txbx>
                            <wps:bodyPr rot="0" vert="horz" wrap="square" lIns="91440" tIns="45720" rIns="91440" bIns="45720" anchor="t" anchorCtr="0">
                              <a:noAutofit/>
                            </wps:bodyPr>
                          </wps:wsp>
                          <wps:wsp>
                            <wps:cNvPr id="14" name="Text Box 2"/>
                            <wps:cNvSpPr txBox="1">
                              <a:spLocks noChangeArrowheads="1"/>
                            </wps:cNvSpPr>
                            <wps:spPr bwMode="auto">
                              <a:xfrm>
                                <a:off x="5162550" y="0"/>
                                <a:ext cx="514350" cy="245110"/>
                              </a:xfrm>
                              <a:prstGeom prst="rect">
                                <a:avLst/>
                              </a:prstGeom>
                              <a:solidFill>
                                <a:srgbClr val="FFFFFF"/>
                              </a:solidFill>
                              <a:ln w="9525">
                                <a:noFill/>
                                <a:miter lim="800000"/>
                                <a:headEnd/>
                                <a:tailEnd/>
                              </a:ln>
                            </wps:spPr>
                            <wps:txbx>
                              <w:txbxContent>
                                <w:p w14:paraId="05419371" w14:textId="3B64CB07" w:rsidR="00FA3B93" w:rsidRPr="00E45AB6" w:rsidRDefault="00FA3B93" w:rsidP="00E45AB6">
                                  <w:pPr>
                                    <w:rPr>
                                      <w:sz w:val="24"/>
                                    </w:rPr>
                                  </w:pPr>
                                  <w:r w:rsidRPr="00E45AB6">
                                    <w:rPr>
                                      <w:sz w:val="24"/>
                                    </w:rPr>
                                    <w:t>R</w:t>
                                  </w:r>
                                  <w:r>
                                    <w:rPr>
                                      <w:sz w:val="24"/>
                                    </w:rPr>
                                    <w:t>7</w:t>
                                  </w:r>
                                </w:p>
                              </w:txbxContent>
                            </wps:txbx>
                            <wps:bodyPr rot="0" vert="horz" wrap="square" lIns="91440" tIns="45720" rIns="91440" bIns="45720" anchor="t" anchorCtr="0">
                              <a:noAutofit/>
                            </wps:bodyPr>
                          </wps:wsp>
                          <wps:wsp>
                            <wps:cNvPr id="15" name="Text Box 2"/>
                            <wps:cNvSpPr txBox="1">
                              <a:spLocks noChangeArrowheads="1"/>
                            </wps:cNvSpPr>
                            <wps:spPr bwMode="auto">
                              <a:xfrm>
                                <a:off x="742950" y="0"/>
                                <a:ext cx="514350" cy="245110"/>
                              </a:xfrm>
                              <a:prstGeom prst="rect">
                                <a:avLst/>
                              </a:prstGeom>
                              <a:solidFill>
                                <a:srgbClr val="FFFFFF"/>
                              </a:solidFill>
                              <a:ln w="9525">
                                <a:noFill/>
                                <a:miter lim="800000"/>
                                <a:headEnd/>
                                <a:tailEnd/>
                              </a:ln>
                            </wps:spPr>
                            <wps:txbx>
                              <w:txbxContent>
                                <w:p w14:paraId="2687BC16" w14:textId="18A58FB3" w:rsidR="00FA3B93" w:rsidRPr="00E45AB6" w:rsidRDefault="00FA3B93" w:rsidP="00E45AB6">
                                  <w:pPr>
                                    <w:rPr>
                                      <w:sz w:val="24"/>
                                    </w:rPr>
                                  </w:pPr>
                                  <w:r w:rsidRPr="00E45AB6">
                                    <w:rPr>
                                      <w:sz w:val="24"/>
                                    </w:rPr>
                                    <w:t>R</w:t>
                                  </w:r>
                                  <w:r>
                                    <w:rPr>
                                      <w:sz w:val="24"/>
                                    </w:rPr>
                                    <w:t>1</w:t>
                                  </w:r>
                                </w:p>
                              </w:txbxContent>
                            </wps:txbx>
                            <wps:bodyPr rot="0" vert="horz" wrap="square" lIns="91440" tIns="45720" rIns="91440" bIns="45720" anchor="t" anchorCtr="0">
                              <a:noAutofit/>
                            </wps:bodyPr>
                          </wps:wsp>
                          <wpg:grpSp>
                            <wpg:cNvPr id="311" name="Group 311"/>
                            <wpg:cNvGrpSpPr/>
                            <wpg:grpSpPr>
                              <a:xfrm>
                                <a:off x="2266950" y="152400"/>
                                <a:ext cx="3352800" cy="419100"/>
                                <a:chOff x="0" y="0"/>
                                <a:chExt cx="3352800" cy="419100"/>
                              </a:xfrm>
                            </wpg:grpSpPr>
                            <wps:wsp>
                              <wps:cNvPr id="305" name="Text Box 2"/>
                              <wps:cNvSpPr txBox="1">
                                <a:spLocks noChangeArrowheads="1"/>
                              </wps:cNvSpPr>
                              <wps:spPr bwMode="auto">
                                <a:xfrm>
                                  <a:off x="0" y="0"/>
                                  <a:ext cx="400050" cy="419100"/>
                                </a:xfrm>
                                <a:prstGeom prst="rect">
                                  <a:avLst/>
                                </a:prstGeom>
                                <a:noFill/>
                                <a:ln w="9525">
                                  <a:noFill/>
                                  <a:miter lim="800000"/>
                                  <a:headEnd/>
                                  <a:tailEnd/>
                                </a:ln>
                              </wps:spPr>
                              <wps:txbx>
                                <w:txbxContent>
                                  <w:p w14:paraId="5B0ABA93" w14:textId="0C423FE3" w:rsidR="00FA3B93" w:rsidRPr="00406499" w:rsidRDefault="00FA3B93" w:rsidP="00406499">
                                    <w:pPr>
                                      <w:rPr>
                                        <w:b/>
                                        <w:sz w:val="24"/>
                                        <w:lang w:val="en-AU"/>
                                      </w:rPr>
                                    </w:pPr>
                                    <w:r w:rsidRPr="00406499">
                                      <w:rPr>
                                        <w:rFonts w:ascii="Segoe UI Symbol" w:hAnsi="Segoe UI Symbol"/>
                                        <w:b/>
                                        <w:sz w:val="24"/>
                                        <w:lang w:val="en-AU"/>
                                      </w:rPr>
                                      <w:t>a</w:t>
                                    </w:r>
                                  </w:p>
                                </w:txbxContent>
                              </wps:txbx>
                              <wps:bodyPr rot="0" vert="horz" wrap="square" lIns="91440" tIns="45720" rIns="91440" bIns="45720" anchor="t" anchorCtr="0">
                                <a:noAutofit/>
                              </wps:bodyPr>
                            </wps:wsp>
                            <wps:wsp>
                              <wps:cNvPr id="306" name="Text Box 2"/>
                              <wps:cNvSpPr txBox="1">
                                <a:spLocks noChangeArrowheads="1"/>
                              </wps:cNvSpPr>
                              <wps:spPr bwMode="auto">
                                <a:xfrm>
                                  <a:off x="1476375" y="0"/>
                                  <a:ext cx="400050" cy="419100"/>
                                </a:xfrm>
                                <a:prstGeom prst="rect">
                                  <a:avLst/>
                                </a:prstGeom>
                                <a:noFill/>
                                <a:ln w="9525">
                                  <a:noFill/>
                                  <a:miter lim="800000"/>
                                  <a:headEnd/>
                                  <a:tailEnd/>
                                </a:ln>
                              </wps:spPr>
                              <wps:txbx>
                                <w:txbxContent>
                                  <w:p w14:paraId="67661D6A" w14:textId="77777777" w:rsidR="00FA3B93" w:rsidRPr="00406499" w:rsidRDefault="00FA3B93" w:rsidP="00406499">
                                    <w:pPr>
                                      <w:rPr>
                                        <w:b/>
                                        <w:sz w:val="24"/>
                                        <w:lang w:val="en-AU"/>
                                      </w:rPr>
                                    </w:pPr>
                                    <w:r w:rsidRPr="00406499">
                                      <w:rPr>
                                        <w:rFonts w:ascii="Segoe UI Symbol" w:hAnsi="Segoe UI Symbol"/>
                                        <w:b/>
                                        <w:sz w:val="24"/>
                                        <w:lang w:val="en-AU"/>
                                      </w:rPr>
                                      <w:t>a</w:t>
                                    </w:r>
                                  </w:p>
                                </w:txbxContent>
                              </wps:txbx>
                              <wps:bodyPr rot="0" vert="horz" wrap="square" lIns="91440" tIns="45720" rIns="91440" bIns="45720" anchor="t" anchorCtr="0">
                                <a:noAutofit/>
                              </wps:bodyPr>
                            </wps:wsp>
                            <wps:wsp>
                              <wps:cNvPr id="308" name="Text Box 2"/>
                              <wps:cNvSpPr txBox="1">
                                <a:spLocks noChangeArrowheads="1"/>
                              </wps:cNvSpPr>
                              <wps:spPr bwMode="auto">
                                <a:xfrm>
                                  <a:off x="2209800" y="0"/>
                                  <a:ext cx="400050" cy="419100"/>
                                </a:xfrm>
                                <a:prstGeom prst="rect">
                                  <a:avLst/>
                                </a:prstGeom>
                                <a:noFill/>
                                <a:ln w="9525">
                                  <a:noFill/>
                                  <a:miter lim="800000"/>
                                  <a:headEnd/>
                                  <a:tailEnd/>
                                </a:ln>
                              </wps:spPr>
                              <wps:txbx>
                                <w:txbxContent>
                                  <w:p w14:paraId="4C459778" w14:textId="77777777" w:rsidR="00FA3B93" w:rsidRPr="00406499" w:rsidRDefault="00FA3B93" w:rsidP="00406499">
                                    <w:pPr>
                                      <w:rPr>
                                        <w:b/>
                                        <w:sz w:val="24"/>
                                        <w:lang w:val="en-AU"/>
                                      </w:rPr>
                                    </w:pPr>
                                    <w:r w:rsidRPr="00406499">
                                      <w:rPr>
                                        <w:rFonts w:ascii="Segoe UI Symbol" w:hAnsi="Segoe UI Symbol"/>
                                        <w:b/>
                                        <w:sz w:val="24"/>
                                        <w:lang w:val="en-AU"/>
                                      </w:rPr>
                                      <w:t>a</w:t>
                                    </w:r>
                                  </w:p>
                                </w:txbxContent>
                              </wps:txbx>
                              <wps:bodyPr rot="0" vert="horz" wrap="square" lIns="91440" tIns="45720" rIns="91440" bIns="45720" anchor="t" anchorCtr="0">
                                <a:noAutofit/>
                              </wps:bodyPr>
                            </wps:wsp>
                            <wps:wsp>
                              <wps:cNvPr id="309" name="Text Box 2"/>
                              <wps:cNvSpPr txBox="1">
                                <a:spLocks noChangeArrowheads="1"/>
                              </wps:cNvSpPr>
                              <wps:spPr bwMode="auto">
                                <a:xfrm>
                                  <a:off x="2952750" y="0"/>
                                  <a:ext cx="400050" cy="419100"/>
                                </a:xfrm>
                                <a:prstGeom prst="rect">
                                  <a:avLst/>
                                </a:prstGeom>
                                <a:noFill/>
                                <a:ln w="9525">
                                  <a:noFill/>
                                  <a:miter lim="800000"/>
                                  <a:headEnd/>
                                  <a:tailEnd/>
                                </a:ln>
                              </wps:spPr>
                              <wps:txbx>
                                <w:txbxContent>
                                  <w:p w14:paraId="7F76EF5B" w14:textId="77777777" w:rsidR="00FA3B93" w:rsidRPr="00406499" w:rsidRDefault="00FA3B93" w:rsidP="00406499">
                                    <w:pPr>
                                      <w:rPr>
                                        <w:b/>
                                        <w:sz w:val="24"/>
                                        <w:lang w:val="en-AU"/>
                                      </w:rPr>
                                    </w:pPr>
                                    <w:r w:rsidRPr="00406499">
                                      <w:rPr>
                                        <w:rFonts w:ascii="Segoe UI Symbol" w:hAnsi="Segoe UI Symbol"/>
                                        <w:b/>
                                        <w:sz w:val="24"/>
                                        <w:lang w:val="en-AU"/>
                                      </w:rPr>
                                      <w:t>a</w:t>
                                    </w:r>
                                  </w:p>
                                </w:txbxContent>
                              </wps:txbx>
                              <wps:bodyPr rot="0" vert="horz" wrap="square" lIns="91440" tIns="45720" rIns="91440" bIns="45720" anchor="t" anchorCtr="0">
                                <a:noAutofit/>
                              </wps:bodyPr>
                            </wps:wsp>
                            <wps:wsp>
                              <wps:cNvPr id="310" name="Text Box 2"/>
                              <wps:cNvSpPr txBox="1">
                                <a:spLocks noChangeArrowheads="1"/>
                              </wps:cNvSpPr>
                              <wps:spPr bwMode="auto">
                                <a:xfrm>
                                  <a:off x="619125" y="0"/>
                                  <a:ext cx="647700" cy="419100"/>
                                </a:xfrm>
                                <a:prstGeom prst="rect">
                                  <a:avLst/>
                                </a:prstGeom>
                                <a:noFill/>
                                <a:ln w="9525">
                                  <a:noFill/>
                                  <a:miter lim="800000"/>
                                  <a:headEnd/>
                                  <a:tailEnd/>
                                </a:ln>
                              </wps:spPr>
                              <wps:txbx>
                                <w:txbxContent>
                                  <w:p w14:paraId="698F0E48" w14:textId="6C74E2BA" w:rsidR="00FA3B93" w:rsidRPr="00406499" w:rsidRDefault="00FA3B93" w:rsidP="00406499">
                                    <w:pPr>
                                      <w:rPr>
                                        <w:b/>
                                        <w:sz w:val="24"/>
                                        <w:lang w:val="en-AU"/>
                                      </w:rPr>
                                    </w:pPr>
                                    <w:r>
                                      <w:rPr>
                                        <w:rFonts w:ascii="Segoe UI Symbol" w:hAnsi="Segoe UI Symbol"/>
                                        <w:b/>
                                        <w:sz w:val="24"/>
                                        <w:lang w:val="en-AU"/>
                                      </w:rPr>
                                      <w:t>a,b,c</w:t>
                                    </w:r>
                                  </w:p>
                                </w:txbxContent>
                              </wps:txbx>
                              <wps:bodyPr rot="0" vert="horz" wrap="square" lIns="91440" tIns="45720" rIns="91440" bIns="45720" anchor="t" anchorCtr="0">
                                <a:noAutofit/>
                              </wps:bodyPr>
                            </wps:wsp>
                          </wpg:grpSp>
                        </wpg:grpSp>
                        <wpg:grpSp>
                          <wpg:cNvPr id="24" name="Group 24"/>
                          <wpg:cNvGrpSpPr/>
                          <wpg:grpSpPr>
                            <a:xfrm>
                              <a:off x="342900" y="133350"/>
                              <a:ext cx="4886325" cy="0"/>
                              <a:chOff x="0" y="0"/>
                              <a:chExt cx="4886325" cy="0"/>
                            </a:xfrm>
                          </wpg:grpSpPr>
                          <wps:wsp>
                            <wps:cNvPr id="288" name="Straight Arrow Connector 288"/>
                            <wps:cNvCnPr/>
                            <wps:spPr>
                              <a:xfrm flipV="1">
                                <a:off x="3686175"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9" name="Straight Arrow Connector 289"/>
                            <wps:cNvCnPr/>
                            <wps:spPr>
                              <a:xfrm flipV="1">
                                <a:off x="4419600"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97" name="Group 297"/>
                            <wpg:cNvGrpSpPr/>
                            <wpg:grpSpPr>
                              <a:xfrm>
                                <a:off x="0" y="0"/>
                                <a:ext cx="3409950" cy="0"/>
                                <a:chOff x="0" y="0"/>
                                <a:chExt cx="3409950" cy="0"/>
                              </a:xfrm>
                            </wpg:grpSpPr>
                            <wps:wsp>
                              <wps:cNvPr id="17" name="Straight Arrow Connector 17"/>
                              <wps:cNvCnPr/>
                              <wps:spPr>
                                <a:xfrm flipV="1">
                                  <a:off x="0"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V="1">
                                  <a:off x="714375"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0" name="Straight Arrow Connector 290"/>
                              <wps:cNvCnPr/>
                              <wps:spPr>
                                <a:xfrm flipV="1">
                                  <a:off x="2943225"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1" name="Straight Arrow Connector 291"/>
                              <wps:cNvCnPr/>
                              <wps:spPr>
                                <a:xfrm flipV="1">
                                  <a:off x="2200275"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flipV="1">
                                  <a:off x="1447800"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cNvPr id="4" name="Group 4"/>
                        <wpg:cNvGrpSpPr/>
                        <wpg:grpSpPr>
                          <a:xfrm>
                            <a:off x="333375" y="0"/>
                            <a:ext cx="4810125" cy="485775"/>
                            <a:chOff x="0" y="0"/>
                            <a:chExt cx="4810125" cy="485775"/>
                          </a:xfrm>
                        </wpg:grpSpPr>
                        <wps:wsp>
                          <wps:cNvPr id="293" name="Text Box 2"/>
                          <wps:cNvSpPr txBox="1">
                            <a:spLocks noChangeArrowheads="1"/>
                          </wps:cNvSpPr>
                          <wps:spPr bwMode="auto">
                            <a:xfrm>
                              <a:off x="723900" y="0"/>
                              <a:ext cx="400050" cy="433705"/>
                            </a:xfrm>
                            <a:prstGeom prst="rect">
                              <a:avLst/>
                            </a:prstGeom>
                            <a:noFill/>
                            <a:ln w="9525">
                              <a:noFill/>
                              <a:miter lim="800000"/>
                              <a:headEnd/>
                              <a:tailEnd/>
                            </a:ln>
                          </wps:spPr>
                          <wps:txbx>
                            <w:txbxContent>
                              <w:p w14:paraId="3DBAC3DB" w14:textId="77777777" w:rsidR="00FA3B93" w:rsidRPr="00336926" w:rsidRDefault="00FA3B93" w:rsidP="00336926">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294" name="Text Box 2"/>
                          <wps:cNvSpPr txBox="1">
                            <a:spLocks noChangeArrowheads="1"/>
                          </wps:cNvSpPr>
                          <wps:spPr bwMode="auto">
                            <a:xfrm>
                              <a:off x="1466850" y="0"/>
                              <a:ext cx="400050" cy="433705"/>
                            </a:xfrm>
                            <a:prstGeom prst="rect">
                              <a:avLst/>
                            </a:prstGeom>
                            <a:noFill/>
                            <a:ln w="9525">
                              <a:noFill/>
                              <a:miter lim="800000"/>
                              <a:headEnd/>
                              <a:tailEnd/>
                            </a:ln>
                          </wps:spPr>
                          <wps:txbx>
                            <w:txbxContent>
                              <w:p w14:paraId="113A9BAC" w14:textId="77777777" w:rsidR="00FA3B93" w:rsidRPr="00336926" w:rsidRDefault="00FA3B93" w:rsidP="00336926">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295" name="Text Box 2"/>
                          <wps:cNvSpPr txBox="1">
                            <a:spLocks noChangeArrowheads="1"/>
                          </wps:cNvSpPr>
                          <wps:spPr bwMode="auto">
                            <a:xfrm>
                              <a:off x="2219325" y="0"/>
                              <a:ext cx="400050" cy="433705"/>
                            </a:xfrm>
                            <a:prstGeom prst="rect">
                              <a:avLst/>
                            </a:prstGeom>
                            <a:noFill/>
                            <a:ln w="9525">
                              <a:noFill/>
                              <a:miter lim="800000"/>
                              <a:headEnd/>
                              <a:tailEnd/>
                            </a:ln>
                          </wps:spPr>
                          <wps:txbx>
                            <w:txbxContent>
                              <w:p w14:paraId="04E16D50" w14:textId="77777777" w:rsidR="00FA3B93" w:rsidRPr="00336926" w:rsidRDefault="00FA3B93" w:rsidP="00336926">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300" name="Text Box 2"/>
                          <wps:cNvSpPr txBox="1">
                            <a:spLocks noChangeArrowheads="1"/>
                          </wps:cNvSpPr>
                          <wps:spPr bwMode="auto">
                            <a:xfrm>
                              <a:off x="2943225" y="0"/>
                              <a:ext cx="400050" cy="485775"/>
                            </a:xfrm>
                            <a:prstGeom prst="rect">
                              <a:avLst/>
                            </a:prstGeom>
                            <a:noFill/>
                            <a:ln w="9525">
                              <a:noFill/>
                              <a:miter lim="800000"/>
                              <a:headEnd/>
                              <a:tailEnd/>
                            </a:ln>
                          </wps:spPr>
                          <wps:txbx>
                            <w:txbxContent>
                              <w:p w14:paraId="5C626231" w14:textId="77777777" w:rsidR="00FA3B93" w:rsidRPr="00336926" w:rsidRDefault="00FA3B93" w:rsidP="00406499">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301" name="Text Box 2"/>
                          <wps:cNvSpPr txBox="1">
                            <a:spLocks noChangeArrowheads="1"/>
                          </wps:cNvSpPr>
                          <wps:spPr bwMode="auto">
                            <a:xfrm>
                              <a:off x="3676650" y="0"/>
                              <a:ext cx="400050" cy="433705"/>
                            </a:xfrm>
                            <a:prstGeom prst="rect">
                              <a:avLst/>
                            </a:prstGeom>
                            <a:noFill/>
                            <a:ln w="9525">
                              <a:noFill/>
                              <a:miter lim="800000"/>
                              <a:headEnd/>
                              <a:tailEnd/>
                            </a:ln>
                          </wps:spPr>
                          <wps:txbx>
                            <w:txbxContent>
                              <w:p w14:paraId="3FD72EDF" w14:textId="77777777" w:rsidR="00FA3B93" w:rsidRPr="00336926" w:rsidRDefault="00FA3B93" w:rsidP="00406499">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302" name="Text Box 2"/>
                          <wps:cNvSpPr txBox="1">
                            <a:spLocks noChangeArrowheads="1"/>
                          </wps:cNvSpPr>
                          <wps:spPr bwMode="auto">
                            <a:xfrm>
                              <a:off x="4410075" y="0"/>
                              <a:ext cx="400050" cy="433705"/>
                            </a:xfrm>
                            <a:prstGeom prst="rect">
                              <a:avLst/>
                            </a:prstGeom>
                            <a:noFill/>
                            <a:ln w="9525">
                              <a:noFill/>
                              <a:miter lim="800000"/>
                              <a:headEnd/>
                              <a:tailEnd/>
                            </a:ln>
                          </wps:spPr>
                          <wps:txbx>
                            <w:txbxContent>
                              <w:p w14:paraId="4404BF0C" w14:textId="77777777" w:rsidR="00FA3B93" w:rsidRPr="00336926" w:rsidRDefault="00FA3B93" w:rsidP="00406499">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0"/>
                              <a:ext cx="400050" cy="434303"/>
                            </a:xfrm>
                            <a:prstGeom prst="rect">
                              <a:avLst/>
                            </a:prstGeom>
                            <a:noFill/>
                            <a:ln w="9525">
                              <a:noFill/>
                              <a:miter lim="800000"/>
                              <a:headEnd/>
                              <a:tailEnd/>
                            </a:ln>
                          </wps:spPr>
                          <wps:txbx>
                            <w:txbxContent>
                              <w:p w14:paraId="08B9F48C" w14:textId="7F46B25C" w:rsidR="00FA3B93" w:rsidRPr="00336926" w:rsidRDefault="00FA3B93" w:rsidP="00E45AB6">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g:grpSp>
                    </wpg:wgp>
                  </a:graphicData>
                </a:graphic>
              </wp:anchor>
            </w:drawing>
          </mc:Choice>
          <mc:Fallback>
            <w:pict>
              <v:group w14:anchorId="496956C0" id="Group 28" o:spid="_x0000_s1033" style="position:absolute;margin-left:2.6pt;margin-top:4.05pt;width:447pt;height:66pt;z-index:251725824" coordsize="56769,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">
                <v:group id="Group 27" o:spid="_x0000_s1034" style="position:absolute;top:2667;width:56769;height:5715" coordsize="56769,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5" o:spid="_x0000_s1035" style="position:absolute;width:56769;height:5715" coordsize="56769,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_x0000_s1036" type="#_x0000_t202" style="position:absolute;width:514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63BD616F" w14:textId="1038D26C" w:rsidR="00FA3B93" w:rsidRPr="00E45AB6" w:rsidRDefault="00FA3B93">
                            <w:pPr>
                              <w:rPr>
                                <w:sz w:val="24"/>
                              </w:rPr>
                            </w:pPr>
                            <w:r w:rsidRPr="00E45AB6">
                              <w:rPr>
                                <w:sz w:val="24"/>
                              </w:rPr>
                              <w:t>R0</w:t>
                            </w:r>
                          </w:p>
                        </w:txbxContent>
                      </v:textbox>
                    </v:shape>
                    <v:shape id="_x0000_s1037" type="#_x0000_t202" style="position:absolute;left:14763;width:514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3C81072" w14:textId="6816AE2C" w:rsidR="00FA3B93" w:rsidRPr="00E45AB6" w:rsidRDefault="00FA3B93" w:rsidP="00E45AB6">
                            <w:pPr>
                              <w:rPr>
                                <w:sz w:val="24"/>
                              </w:rPr>
                            </w:pPr>
                            <w:r w:rsidRPr="00E45AB6">
                              <w:rPr>
                                <w:sz w:val="24"/>
                              </w:rPr>
                              <w:t>R</w:t>
                            </w:r>
                            <w:r>
                              <w:rPr>
                                <w:sz w:val="24"/>
                              </w:rPr>
                              <w:t>2</w:t>
                            </w:r>
                          </w:p>
                        </w:txbxContent>
                      </v:textbox>
                    </v:shape>
                    <v:shape id="_x0000_s1038" type="#_x0000_t202" style="position:absolute;left:22098;width:514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CB32134" w14:textId="16906616" w:rsidR="00FA3B93" w:rsidRPr="00E45AB6" w:rsidRDefault="00FA3B93" w:rsidP="00E45AB6">
                            <w:pPr>
                              <w:rPr>
                                <w:sz w:val="24"/>
                              </w:rPr>
                            </w:pPr>
                            <w:r w:rsidRPr="00E45AB6">
                              <w:rPr>
                                <w:sz w:val="24"/>
                              </w:rPr>
                              <w:t>R</w:t>
                            </w:r>
                            <w:r>
                              <w:rPr>
                                <w:sz w:val="24"/>
                              </w:rPr>
                              <w:t>3</w:t>
                            </w:r>
                          </w:p>
                        </w:txbxContent>
                      </v:textbox>
                    </v:shape>
                    <v:shape id="_x0000_s1039" type="#_x0000_t202" style="position:absolute;left:29527;width:514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B7E9421" w14:textId="7D60405E" w:rsidR="00FA3B93" w:rsidRPr="00E45AB6" w:rsidRDefault="00FA3B93" w:rsidP="00E45AB6">
                            <w:pPr>
                              <w:rPr>
                                <w:sz w:val="24"/>
                              </w:rPr>
                            </w:pPr>
                            <w:r w:rsidRPr="00E45AB6">
                              <w:rPr>
                                <w:sz w:val="24"/>
                              </w:rPr>
                              <w:t>R</w:t>
                            </w:r>
                            <w:r>
                              <w:rPr>
                                <w:sz w:val="24"/>
                              </w:rPr>
                              <w:t>4</w:t>
                            </w:r>
                          </w:p>
                        </w:txbxContent>
                      </v:textbox>
                    </v:shape>
                    <v:shape id="_x0000_s1040" type="#_x0000_t202" style="position:absolute;left:36957;width:514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24347553" w14:textId="0B01D033" w:rsidR="00FA3B93" w:rsidRPr="00E45AB6" w:rsidRDefault="00FA3B93" w:rsidP="00E45AB6">
                            <w:pPr>
                              <w:rPr>
                                <w:sz w:val="24"/>
                              </w:rPr>
                            </w:pPr>
                            <w:r w:rsidRPr="00E45AB6">
                              <w:rPr>
                                <w:sz w:val="24"/>
                              </w:rPr>
                              <w:t>R</w:t>
                            </w:r>
                            <w:r>
                              <w:rPr>
                                <w:sz w:val="24"/>
                              </w:rPr>
                              <w:t>5</w:t>
                            </w:r>
                          </w:p>
                        </w:txbxContent>
                      </v:textbox>
                    </v:shape>
                    <v:shape id="_x0000_s1041" type="#_x0000_t202" style="position:absolute;left:44291;width:514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0CEAB7D" w14:textId="56571274" w:rsidR="00FA3B93" w:rsidRPr="00E45AB6" w:rsidRDefault="00FA3B93" w:rsidP="00E45AB6">
                            <w:pPr>
                              <w:rPr>
                                <w:sz w:val="24"/>
                              </w:rPr>
                            </w:pPr>
                            <w:r w:rsidRPr="00E45AB6">
                              <w:rPr>
                                <w:sz w:val="24"/>
                              </w:rPr>
                              <w:t>R</w:t>
                            </w:r>
                            <w:r>
                              <w:rPr>
                                <w:sz w:val="24"/>
                              </w:rPr>
                              <w:t>6</w:t>
                            </w:r>
                          </w:p>
                        </w:txbxContent>
                      </v:textbox>
                    </v:shape>
                    <v:shape id="_x0000_s1042" type="#_x0000_t202" style="position:absolute;left:51625;width:514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5419371" w14:textId="3B64CB07" w:rsidR="00FA3B93" w:rsidRPr="00E45AB6" w:rsidRDefault="00FA3B93" w:rsidP="00E45AB6">
                            <w:pPr>
                              <w:rPr>
                                <w:sz w:val="24"/>
                              </w:rPr>
                            </w:pPr>
                            <w:r w:rsidRPr="00E45AB6">
                              <w:rPr>
                                <w:sz w:val="24"/>
                              </w:rPr>
                              <w:t>R</w:t>
                            </w:r>
                            <w:r>
                              <w:rPr>
                                <w:sz w:val="24"/>
                              </w:rPr>
                              <w:t>7</w:t>
                            </w:r>
                          </w:p>
                        </w:txbxContent>
                      </v:textbox>
                    </v:shape>
                    <v:shape id="_x0000_s1043" type="#_x0000_t202" style="position:absolute;left:7429;width:514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687BC16" w14:textId="18A58FB3" w:rsidR="00FA3B93" w:rsidRPr="00E45AB6" w:rsidRDefault="00FA3B93" w:rsidP="00E45AB6">
                            <w:pPr>
                              <w:rPr>
                                <w:sz w:val="24"/>
                              </w:rPr>
                            </w:pPr>
                            <w:r w:rsidRPr="00E45AB6">
                              <w:rPr>
                                <w:sz w:val="24"/>
                              </w:rPr>
                              <w:t>R</w:t>
                            </w:r>
                            <w:r>
                              <w:rPr>
                                <w:sz w:val="24"/>
                              </w:rPr>
                              <w:t>1</w:t>
                            </w:r>
                          </w:p>
                        </w:txbxContent>
                      </v:textbox>
                    </v:shape>
                    <v:group id="Group 311" o:spid="_x0000_s1044" style="position:absolute;left:22669;top:1524;width:33528;height:4191" coordsize="33528,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_x0000_s1045" type="#_x0000_t202" style="position:absolute;width:400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5B0ABA93" w14:textId="0C423FE3" w:rsidR="00FA3B93" w:rsidRPr="00406499" w:rsidRDefault="00FA3B93" w:rsidP="00406499">
                              <w:pPr>
                                <w:rPr>
                                  <w:b/>
                                  <w:sz w:val="24"/>
                                  <w:lang w:val="en-AU"/>
                                </w:rPr>
                              </w:pPr>
                              <w:r w:rsidRPr="00406499">
                                <w:rPr>
                                  <w:rFonts w:ascii="Segoe UI Symbol" w:hAnsi="Segoe UI Symbol"/>
                                  <w:b/>
                                  <w:sz w:val="24"/>
                                  <w:lang w:val="en-AU"/>
                                </w:rPr>
                                <w:t>a</w:t>
                              </w:r>
                            </w:p>
                          </w:txbxContent>
                        </v:textbox>
                      </v:shape>
                      <v:shape id="_x0000_s1046" type="#_x0000_t202" style="position:absolute;left:14763;width:400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67661D6A" w14:textId="77777777" w:rsidR="00FA3B93" w:rsidRPr="00406499" w:rsidRDefault="00FA3B93" w:rsidP="00406499">
                              <w:pPr>
                                <w:rPr>
                                  <w:b/>
                                  <w:sz w:val="24"/>
                                  <w:lang w:val="en-AU"/>
                                </w:rPr>
                              </w:pPr>
                              <w:r w:rsidRPr="00406499">
                                <w:rPr>
                                  <w:rFonts w:ascii="Segoe UI Symbol" w:hAnsi="Segoe UI Symbol"/>
                                  <w:b/>
                                  <w:sz w:val="24"/>
                                  <w:lang w:val="en-AU"/>
                                </w:rPr>
                                <w:t>a</w:t>
                              </w:r>
                            </w:p>
                          </w:txbxContent>
                        </v:textbox>
                      </v:shape>
                      <v:shape id="_x0000_s1047" type="#_x0000_t202" style="position:absolute;left:22098;width:400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4C459778" w14:textId="77777777" w:rsidR="00FA3B93" w:rsidRPr="00406499" w:rsidRDefault="00FA3B93" w:rsidP="00406499">
                              <w:pPr>
                                <w:rPr>
                                  <w:b/>
                                  <w:sz w:val="24"/>
                                  <w:lang w:val="en-AU"/>
                                </w:rPr>
                              </w:pPr>
                              <w:r w:rsidRPr="00406499">
                                <w:rPr>
                                  <w:rFonts w:ascii="Segoe UI Symbol" w:hAnsi="Segoe UI Symbol"/>
                                  <w:b/>
                                  <w:sz w:val="24"/>
                                  <w:lang w:val="en-AU"/>
                                </w:rPr>
                                <w:t>a</w:t>
                              </w:r>
                            </w:p>
                          </w:txbxContent>
                        </v:textbox>
                      </v:shape>
                      <v:shape id="_x0000_s1048" type="#_x0000_t202" style="position:absolute;left:29527;width:400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7F76EF5B" w14:textId="77777777" w:rsidR="00FA3B93" w:rsidRPr="00406499" w:rsidRDefault="00FA3B93" w:rsidP="00406499">
                              <w:pPr>
                                <w:rPr>
                                  <w:b/>
                                  <w:sz w:val="24"/>
                                  <w:lang w:val="en-AU"/>
                                </w:rPr>
                              </w:pPr>
                              <w:r w:rsidRPr="00406499">
                                <w:rPr>
                                  <w:rFonts w:ascii="Segoe UI Symbol" w:hAnsi="Segoe UI Symbol"/>
                                  <w:b/>
                                  <w:sz w:val="24"/>
                                  <w:lang w:val="en-AU"/>
                                </w:rPr>
                                <w:t>a</w:t>
                              </w:r>
                            </w:p>
                          </w:txbxContent>
                        </v:textbox>
                      </v:shape>
                      <v:shape id="_x0000_s1049" type="#_x0000_t202" style="position:absolute;left:6191;width:64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698F0E48" w14:textId="6C74E2BA" w:rsidR="00FA3B93" w:rsidRPr="00406499" w:rsidRDefault="00FA3B93" w:rsidP="00406499">
                              <w:pPr>
                                <w:rPr>
                                  <w:b/>
                                  <w:sz w:val="24"/>
                                  <w:lang w:val="en-AU"/>
                                </w:rPr>
                              </w:pPr>
                              <w:r>
                                <w:rPr>
                                  <w:rFonts w:ascii="Segoe UI Symbol" w:hAnsi="Segoe UI Symbol"/>
                                  <w:b/>
                                  <w:sz w:val="24"/>
                                  <w:lang w:val="en-AU"/>
                                </w:rPr>
                                <w:t>a,b,c</w:t>
                              </w:r>
                            </w:p>
                          </w:txbxContent>
                        </v:textbox>
                      </v:shape>
                    </v:group>
                  </v:group>
                  <v:group id="Group 24" o:spid="_x0000_s1050" style="position:absolute;left:3429;top:1333;width:48863;height:0" coordsize="48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88" o:spid="_x0000_s1051" type="#_x0000_t32" style="position:absolute;left:36861;width:46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" strokecolor="black [3213]" strokeweight="1.5pt">
                      <v:stroke endarrow="open"/>
                    </v:shape>
                    <v:shape id="Straight Arrow Connector 289" o:spid="_x0000_s1052" type="#_x0000_t32" style="position:absolute;left:44196;width:46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" strokecolor="black [3213]" strokeweight="1.5pt">
                      <v:stroke endarrow="open"/>
                    </v:shape>
                    <v:group id="Group 297" o:spid="_x0000_s1053" style="position:absolute;width:34099;height:0" coordsize="34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Straight Arrow Connector 17" o:spid="_x0000_s1054" type="#_x0000_t32" style="position:absolute;width:46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" strokecolor="black [3213]" strokeweight="1.5pt">
                        <v:stroke endarrow="open"/>
                      </v:shape>
                      <v:shape id="Straight Arrow Connector 30" o:spid="_x0000_s1055" type="#_x0000_t32" style="position:absolute;left:7143;width:46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" strokecolor="black [3213]" strokeweight="1.5pt">
                        <v:stroke endarrow="open"/>
                      </v:shape>
                      <v:shape id="Straight Arrow Connector 290" o:spid="_x0000_s1056" type="#_x0000_t32" style="position:absolute;left:29432;width:46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" strokecolor="black [3213]" strokeweight="1.5pt">
                        <v:stroke endarrow="open"/>
                      </v:shape>
                      <v:shape id="Straight Arrow Connector 291" o:spid="_x0000_s1057" type="#_x0000_t32" style="position:absolute;left:22002;width:46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" strokecolor="black [3213]" strokeweight="1.5pt">
                        <v:stroke endarrow="open"/>
                      </v:shape>
                      <v:shape id="Straight Arrow Connector 292" o:spid="_x0000_s1058" type="#_x0000_t32" style="position:absolute;left:14478;width:46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" strokecolor="black [3213]" strokeweight="1.5pt">
                        <v:stroke endarrow="open"/>
                      </v:shape>
                    </v:group>
                  </v:group>
                </v:group>
                <v:group id="Group 4" o:spid="_x0000_s1059" style="position:absolute;left:3333;width:48102;height:4857" coordsize="48101,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_x0000_s1060" type="#_x0000_t202" style="position:absolute;left:7239;width:4000;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3DBAC3DB" w14:textId="77777777" w:rsidR="00FA3B93" w:rsidRPr="00336926" w:rsidRDefault="00FA3B93" w:rsidP="00336926">
                          <w:pPr>
                            <w:rPr>
                              <w:sz w:val="36"/>
                            </w:rPr>
                          </w:pPr>
                          <w:r w:rsidRPr="00336926">
                            <w:rPr>
                              <w:rFonts w:ascii="Segoe UI Symbol" w:hAnsi="Segoe UI Symbol"/>
                              <w:sz w:val="36"/>
                            </w:rPr>
                            <w:t>⊗</w:t>
                          </w:r>
                        </w:p>
                      </w:txbxContent>
                    </v:textbox>
                  </v:shape>
                  <v:shape id="_x0000_s1061" type="#_x0000_t202" style="position:absolute;left:14668;width:4001;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113A9BAC" w14:textId="77777777" w:rsidR="00FA3B93" w:rsidRPr="00336926" w:rsidRDefault="00FA3B93" w:rsidP="00336926">
                          <w:pPr>
                            <w:rPr>
                              <w:sz w:val="36"/>
                            </w:rPr>
                          </w:pPr>
                          <w:r w:rsidRPr="00336926">
                            <w:rPr>
                              <w:rFonts w:ascii="Segoe UI Symbol" w:hAnsi="Segoe UI Symbol"/>
                              <w:sz w:val="36"/>
                            </w:rPr>
                            <w:t>⊗</w:t>
                          </w:r>
                        </w:p>
                      </w:txbxContent>
                    </v:textbox>
                  </v:shape>
                  <v:shape id="_x0000_s1062" type="#_x0000_t202" style="position:absolute;left:22193;width:4000;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04E16D50" w14:textId="77777777" w:rsidR="00FA3B93" w:rsidRPr="00336926" w:rsidRDefault="00FA3B93" w:rsidP="00336926">
                          <w:pPr>
                            <w:rPr>
                              <w:sz w:val="36"/>
                            </w:rPr>
                          </w:pPr>
                          <w:r w:rsidRPr="00336926">
                            <w:rPr>
                              <w:rFonts w:ascii="Segoe UI Symbol" w:hAnsi="Segoe UI Symbol"/>
                              <w:sz w:val="36"/>
                            </w:rPr>
                            <w:t>⊗</w:t>
                          </w:r>
                        </w:p>
                      </w:txbxContent>
                    </v:textbox>
                  </v:shape>
                  <v:shape id="_x0000_s1063" type="#_x0000_t202" style="position:absolute;left:29432;width:400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5C626231" w14:textId="77777777" w:rsidR="00FA3B93" w:rsidRPr="00336926" w:rsidRDefault="00FA3B93" w:rsidP="00406499">
                          <w:pPr>
                            <w:rPr>
                              <w:sz w:val="36"/>
                            </w:rPr>
                          </w:pPr>
                          <w:r w:rsidRPr="00336926">
                            <w:rPr>
                              <w:rFonts w:ascii="Segoe UI Symbol" w:hAnsi="Segoe UI Symbol"/>
                              <w:sz w:val="36"/>
                            </w:rPr>
                            <w:t>⊗</w:t>
                          </w:r>
                        </w:p>
                      </w:txbxContent>
                    </v:textbox>
                  </v:shape>
                  <v:shape id="_x0000_s1064" type="#_x0000_t202" style="position:absolute;left:36766;width:4001;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3FD72EDF" w14:textId="77777777" w:rsidR="00FA3B93" w:rsidRPr="00336926" w:rsidRDefault="00FA3B93" w:rsidP="00406499">
                          <w:pPr>
                            <w:rPr>
                              <w:sz w:val="36"/>
                            </w:rPr>
                          </w:pPr>
                          <w:r w:rsidRPr="00336926">
                            <w:rPr>
                              <w:rFonts w:ascii="Segoe UI Symbol" w:hAnsi="Segoe UI Symbol"/>
                              <w:sz w:val="36"/>
                            </w:rPr>
                            <w:t>⊗</w:t>
                          </w:r>
                        </w:p>
                      </w:txbxContent>
                    </v:textbox>
                  </v:shape>
                  <v:shape id="_x0000_s1065" type="#_x0000_t202" style="position:absolute;left:44100;width:4001;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4404BF0C" w14:textId="77777777" w:rsidR="00FA3B93" w:rsidRPr="00336926" w:rsidRDefault="00FA3B93" w:rsidP="00406499">
                          <w:pPr>
                            <w:rPr>
                              <w:sz w:val="36"/>
                            </w:rPr>
                          </w:pPr>
                          <w:r w:rsidRPr="00336926">
                            <w:rPr>
                              <w:rFonts w:ascii="Segoe UI Symbol" w:hAnsi="Segoe UI Symbol"/>
                              <w:sz w:val="36"/>
                            </w:rPr>
                            <w:t>⊗</w:t>
                          </w:r>
                        </w:p>
                      </w:txbxContent>
                    </v:textbox>
                  </v:shape>
                  <v:shape id="_x0000_s1066" type="#_x0000_t202" style="position:absolute;width:40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8B9F48C" w14:textId="7F46B25C" w:rsidR="00FA3B93" w:rsidRPr="00336926" w:rsidRDefault="00FA3B93" w:rsidP="00E45AB6">
                          <w:pPr>
                            <w:rPr>
                              <w:sz w:val="36"/>
                            </w:rPr>
                          </w:pPr>
                          <w:r w:rsidRPr="00336926">
                            <w:rPr>
                              <w:rFonts w:ascii="Segoe UI Symbol" w:hAnsi="Segoe UI Symbol"/>
                              <w:sz w:val="36"/>
                            </w:rPr>
                            <w:t>⊗</w:t>
                          </w:r>
                        </w:p>
                      </w:txbxContent>
                    </v:textbox>
                  </v:shape>
                </v:group>
              </v:group>
            </w:pict>
          </mc:Fallback>
        </mc:AlternateContent>
      </w:r>
    </w:p>
    <w:p w14:paraId="2CED623C" w14:textId="3CB8A054" w:rsidR="00A10A7A" w:rsidRDefault="00A10A7A" w:rsidP="00A10A7A">
      <w:pPr>
        <w:rPr>
          <w:iCs/>
        </w:rPr>
      </w:pPr>
    </w:p>
    <w:p w14:paraId="29DE6C2C" w14:textId="20DFC080" w:rsidR="00A10A7A" w:rsidRDefault="00A10A7A" w:rsidP="00A10A7A">
      <w:pPr>
        <w:rPr>
          <w:iCs/>
        </w:rPr>
      </w:pPr>
    </w:p>
    <w:p w14:paraId="54E88C54" w14:textId="2A68EB16" w:rsidR="00A10A7A" w:rsidRDefault="00A10A7A" w:rsidP="00A10A7A">
      <w:pPr>
        <w:rPr>
          <w:iCs/>
        </w:rPr>
      </w:pPr>
    </w:p>
    <w:p w14:paraId="785C6321" w14:textId="111F91EC" w:rsidR="00A10A7A" w:rsidRDefault="00A10A7A" w:rsidP="00A10A7A">
      <w:pPr>
        <w:rPr>
          <w:iCs/>
        </w:rPr>
      </w:pPr>
    </w:p>
    <w:p w14:paraId="07190C6F" w14:textId="551B5356" w:rsidR="00406499" w:rsidRDefault="00406499" w:rsidP="00FA730A">
      <w:pPr>
        <w:rPr>
          <w:i/>
        </w:rPr>
      </w:pPr>
    </w:p>
    <w:p w14:paraId="5700EF26" w14:textId="46FD0CB7" w:rsidR="00406499" w:rsidRDefault="009F5B74" w:rsidP="00FA730A">
      <w:pPr>
        <w:rPr>
          <w:i/>
        </w:rPr>
      </w:pPr>
      <w:r>
        <w:rPr>
          <w:noProof/>
          <w:lang w:eastAsia="en-GB" w:bidi="ar-SA"/>
        </w:rPr>
        <mc:AlternateContent>
          <mc:Choice Requires="wps">
            <w:drawing>
              <wp:anchor distT="0" distB="0" distL="114300" distR="114300" simplePos="0" relativeHeight="251616256" behindDoc="0" locked="0" layoutInCell="1" allowOverlap="1" wp14:anchorId="1A5F4C4C" wp14:editId="3FF223E5">
                <wp:simplePos x="0" y="0"/>
                <wp:positionH relativeFrom="column">
                  <wp:posOffset>1071245</wp:posOffset>
                </wp:positionH>
                <wp:positionV relativeFrom="paragraph">
                  <wp:posOffset>351155</wp:posOffset>
                </wp:positionV>
                <wp:extent cx="400050" cy="419100"/>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19100"/>
                        </a:xfrm>
                        <a:prstGeom prst="rect">
                          <a:avLst/>
                        </a:prstGeom>
                        <a:noFill/>
                        <a:ln w="9525">
                          <a:noFill/>
                          <a:miter lim="800000"/>
                          <a:headEnd/>
                          <a:tailEnd/>
                        </a:ln>
                      </wps:spPr>
                      <wps:txbx>
                        <w:txbxContent>
                          <w:p w14:paraId="1514FC58" w14:textId="77777777" w:rsidR="00FA3B93" w:rsidRPr="009F5B74" w:rsidRDefault="00FA3B93" w:rsidP="009F5B74">
                            <w:pPr>
                              <w:rPr>
                                <w:sz w:val="32"/>
                              </w:rPr>
                            </w:pPr>
                            <w:r w:rsidRPr="009F5B74">
                              <w:rPr>
                                <w:rFonts w:ascii="Segoe UI Symbol" w:hAnsi="Segoe UI Symbol"/>
                                <w:sz w:val="32"/>
                              </w:rPr>
                              <w:t>⊗</w:t>
                            </w:r>
                          </w:p>
                        </w:txbxContent>
                      </wps:txbx>
                      <wps:bodyPr rot="0" vert="horz" wrap="square" lIns="91440" tIns="45720" rIns="91440" bIns="45720" anchor="t" anchorCtr="0">
                        <a:noAutofit/>
                      </wps:bodyPr>
                    </wps:wsp>
                  </a:graphicData>
                </a:graphic>
              </wp:anchor>
            </w:drawing>
          </mc:Choice>
          <mc:Fallback>
            <w:pict>
              <v:shape w14:anchorId="1A5F4C4C" id="_x0000_s1067" type="#_x0000_t202" style="position:absolute;margin-left:84.35pt;margin-top:27.65pt;width:31.5pt;height:33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" filled="f" stroked="f">
                <v:textbox>
                  <w:txbxContent>
                    <w:p w14:paraId="1514FC58" w14:textId="77777777" w:rsidR="00FA3B93" w:rsidRPr="009F5B74" w:rsidRDefault="00FA3B93" w:rsidP="009F5B74">
                      <w:pPr>
                        <w:rPr>
                          <w:sz w:val="32"/>
                        </w:rPr>
                      </w:pPr>
                      <w:r w:rsidRPr="009F5B74">
                        <w:rPr>
                          <w:rFonts w:ascii="Segoe UI Symbol" w:hAnsi="Segoe UI Symbol"/>
                          <w:sz w:val="32"/>
                        </w:rPr>
                        <w:t>⊗</w:t>
                      </w:r>
                    </w:p>
                  </w:txbxContent>
                </v:textbox>
              </v:shape>
            </w:pict>
          </mc:Fallback>
        </mc:AlternateContent>
      </w:r>
      <w:r w:rsidR="00A10A7A" w:rsidRPr="00D828CE">
        <w:rPr>
          <w:i/>
        </w:rPr>
        <w:t xml:space="preserve">Figure </w:t>
      </w:r>
      <w:r w:rsidR="00336926">
        <w:rPr>
          <w:i/>
        </w:rPr>
        <w:t>3</w:t>
      </w:r>
      <w:r w:rsidR="00A10A7A" w:rsidRPr="00D828CE">
        <w:rPr>
          <w:i/>
        </w:rPr>
        <w:t xml:space="preserve">: Breeding path used </w:t>
      </w:r>
      <w:r w:rsidR="00A10A7A">
        <w:rPr>
          <w:i/>
        </w:rPr>
        <w:t>in the</w:t>
      </w:r>
      <w:r w:rsidR="00A10A7A" w:rsidRPr="00D828CE">
        <w:rPr>
          <w:i/>
        </w:rPr>
        <w:t xml:space="preserve"> </w:t>
      </w:r>
      <w:r w:rsidR="00A10A7A">
        <w:rPr>
          <w:i/>
        </w:rPr>
        <w:t xml:space="preserve">characterisation of the </w:t>
      </w:r>
      <w:r w:rsidR="00406499">
        <w:rPr>
          <w:i/>
        </w:rPr>
        <w:t>MON88702</w:t>
      </w:r>
      <w:r w:rsidR="00A10A7A">
        <w:rPr>
          <w:i/>
        </w:rPr>
        <w:t xml:space="preserve"> line</w:t>
      </w:r>
      <w:r w:rsidR="00406499">
        <w:rPr>
          <w:i/>
        </w:rPr>
        <w:t xml:space="preserve">. R0 corresponds to the transformed plant, where </w:t>
      </w:r>
      <w:r w:rsidR="00406499" w:rsidRPr="00406499">
        <w:rPr>
          <w:i/>
          <w:color w:val="000000" w:themeColor="text1"/>
        </w:rPr>
        <w:t xml:space="preserve">PV-GHIR508523 </w:t>
      </w:r>
      <w:r w:rsidR="00406499">
        <w:rPr>
          <w:i/>
          <w:color w:val="000000" w:themeColor="text1"/>
        </w:rPr>
        <w:t>was</w:t>
      </w:r>
      <w:r w:rsidR="00406499" w:rsidRPr="00406499">
        <w:rPr>
          <w:i/>
          <w:color w:val="000000" w:themeColor="text1"/>
        </w:rPr>
        <w:t xml:space="preserve"> introduced into DP393.</w:t>
      </w:r>
      <w:r w:rsidR="00406499">
        <w:rPr>
          <w:i/>
          <w:color w:val="000000" w:themeColor="text1"/>
        </w:rPr>
        <w:t xml:space="preserve"> The R1 plant </w:t>
      </w:r>
      <w:r w:rsidR="00406499">
        <w:rPr>
          <w:i/>
          <w:color w:val="000000" w:themeColor="text1"/>
        </w:rPr>
        <w:lastRenderedPageBreak/>
        <w:t xml:space="preserve">used to </w:t>
      </w:r>
      <w:r>
        <w:rPr>
          <w:i/>
          <w:color w:val="000000" w:themeColor="text1"/>
        </w:rPr>
        <w:t>propagate</w:t>
      </w:r>
      <w:r w:rsidR="00406499">
        <w:rPr>
          <w:i/>
          <w:color w:val="000000" w:themeColor="text1"/>
        </w:rPr>
        <w:t xml:space="preserve"> the subsequent generations </w:t>
      </w:r>
      <w:r w:rsidR="009C5829">
        <w:rPr>
          <w:i/>
          <w:color w:val="000000" w:themeColor="text1"/>
        </w:rPr>
        <w:t xml:space="preserve">was identified by PCR to </w:t>
      </w:r>
      <w:r w:rsidR="00406499">
        <w:rPr>
          <w:i/>
          <w:color w:val="000000" w:themeColor="text1"/>
        </w:rPr>
        <w:t>contain only the T-DNA I sequences.</w:t>
      </w:r>
      <w:r>
        <w:rPr>
          <w:i/>
          <w:color w:val="000000" w:themeColor="text1"/>
        </w:rPr>
        <w:t xml:space="preserve"> </w:t>
      </w:r>
      <w:r w:rsidR="009C5829">
        <w:rPr>
          <w:i/>
          <w:color w:val="000000" w:themeColor="text1"/>
        </w:rPr>
        <w:t xml:space="preserve">     </w:t>
      </w:r>
      <w:r>
        <w:rPr>
          <w:i/>
        </w:rPr>
        <w:t xml:space="preserve">designates self-pollination; (a) generations used to confirm insert stability; (b) generation used for molecular characterisation; (c) generation used for breeding commercial varieties </w:t>
      </w:r>
      <w:r w:rsidR="00887000">
        <w:rPr>
          <w:i/>
        </w:rPr>
        <w:t xml:space="preserve">containing the </w:t>
      </w:r>
      <w:r>
        <w:rPr>
          <w:i/>
        </w:rPr>
        <w:t xml:space="preserve"> MON88702</w:t>
      </w:r>
      <w:r w:rsidR="00887000">
        <w:rPr>
          <w:i/>
        </w:rPr>
        <w:t xml:space="preserve"> event</w:t>
      </w:r>
      <w:r>
        <w:rPr>
          <w:i/>
        </w:rPr>
        <w:t>.</w:t>
      </w:r>
    </w:p>
    <w:p w14:paraId="6163A6A6" w14:textId="77777777" w:rsidR="00E42B8F" w:rsidRDefault="00E42B8F" w:rsidP="00FA730A">
      <w:pPr>
        <w:rPr>
          <w:i/>
        </w:rPr>
      </w:pPr>
    </w:p>
    <w:p w14:paraId="28CD876F" w14:textId="77777777" w:rsidR="00A10A7A" w:rsidRPr="00085B6B" w:rsidRDefault="00A10A7A" w:rsidP="00A10A7A">
      <w:pPr>
        <w:pStyle w:val="Heading2"/>
      </w:pPr>
      <w:bookmarkStart w:id="91" w:name="_Toc454886841"/>
      <w:bookmarkStart w:id="92" w:name="_Toc482255814"/>
      <w:bookmarkStart w:id="93" w:name="_Toc496169780"/>
      <w:bookmarkStart w:id="94" w:name="_Toc500321338"/>
      <w:r w:rsidRPr="00085B6B">
        <w:t>3.4</w:t>
      </w:r>
      <w:r>
        <w:tab/>
      </w:r>
      <w:r w:rsidRPr="00085B6B">
        <w:t xml:space="preserve">Characterisation of the </w:t>
      </w:r>
      <w:bookmarkEnd w:id="91"/>
      <w:r>
        <w:t>inserted DNA and site(s) of insertion</w:t>
      </w:r>
      <w:bookmarkEnd w:id="92"/>
      <w:bookmarkEnd w:id="93"/>
      <w:bookmarkEnd w:id="94"/>
    </w:p>
    <w:p w14:paraId="6FD186C9" w14:textId="11702760" w:rsidR="00A10A7A" w:rsidRDefault="00A10A7A" w:rsidP="00A10A7A">
      <w:pPr>
        <w:rPr>
          <w:color w:val="000000" w:themeColor="text1"/>
        </w:rPr>
      </w:pPr>
      <w:r w:rsidRPr="004375B7">
        <w:rPr>
          <w:color w:val="000000" w:themeColor="text1"/>
        </w:rPr>
        <w:t xml:space="preserve">A range of analyses were undertaken to characterise the genetic modification in </w:t>
      </w:r>
      <w:r w:rsidR="009F5B74">
        <w:rPr>
          <w:color w:val="000000" w:themeColor="text1"/>
        </w:rPr>
        <w:t>MON88702</w:t>
      </w:r>
      <w:r w:rsidRPr="004375B7">
        <w:rPr>
          <w:color w:val="000000" w:themeColor="text1"/>
        </w:rPr>
        <w:t xml:space="preserve">. These analyses focussed on the nature and stability of the insertion and whether any unintended re-arrangements or products may have occurred as a consequence of the transformation procedure. </w:t>
      </w:r>
      <w:r>
        <w:rPr>
          <w:color w:val="000000" w:themeColor="text1"/>
        </w:rPr>
        <w:t xml:space="preserve">When characterising </w:t>
      </w:r>
      <w:r w:rsidR="009F5B74">
        <w:rPr>
          <w:color w:val="000000" w:themeColor="text1"/>
        </w:rPr>
        <w:t>MON88702</w:t>
      </w:r>
      <w:r>
        <w:rPr>
          <w:color w:val="000000" w:themeColor="text1"/>
        </w:rPr>
        <w:t xml:space="preserve">, different generations of plants were analysed and these are outlined in </w:t>
      </w:r>
      <w:r w:rsidR="009F5B74">
        <w:rPr>
          <w:color w:val="000000" w:themeColor="text1"/>
        </w:rPr>
        <w:t>Figure 3</w:t>
      </w:r>
      <w:r>
        <w:rPr>
          <w:color w:val="000000" w:themeColor="text1"/>
        </w:rPr>
        <w:t>.</w:t>
      </w:r>
    </w:p>
    <w:p w14:paraId="66389863" w14:textId="77777777" w:rsidR="00A10A7A" w:rsidRPr="00085B6B" w:rsidRDefault="00A10A7A" w:rsidP="006B4DF1">
      <w:pPr>
        <w:pStyle w:val="Heading3"/>
      </w:pPr>
      <w:bookmarkStart w:id="95" w:name="_Toc482255815"/>
      <w:bookmarkStart w:id="96" w:name="_Toc489531027"/>
      <w:bookmarkStart w:id="97" w:name="_Toc491439828"/>
      <w:bookmarkStart w:id="98" w:name="_Toc493515858"/>
      <w:bookmarkStart w:id="99" w:name="_Toc495489328"/>
      <w:bookmarkStart w:id="100" w:name="_Toc496169781"/>
      <w:bookmarkStart w:id="101" w:name="_Toc497988138"/>
      <w:bookmarkStart w:id="102" w:name="_Toc499025621"/>
      <w:bookmarkStart w:id="103" w:name="_Toc499210286"/>
      <w:bookmarkStart w:id="104" w:name="_Toc499893676"/>
      <w:bookmarkStart w:id="105" w:name="_Toc500321339"/>
      <w:r w:rsidRPr="00085B6B">
        <w:t xml:space="preserve">3.4.1 </w:t>
      </w:r>
      <w:r w:rsidRPr="00085B6B">
        <w:tab/>
      </w:r>
      <w:r>
        <w:t>Identifying the number of integration sites</w:t>
      </w:r>
      <w:bookmarkEnd w:id="95"/>
      <w:bookmarkEnd w:id="96"/>
      <w:bookmarkEnd w:id="97"/>
      <w:bookmarkEnd w:id="98"/>
      <w:bookmarkEnd w:id="99"/>
      <w:bookmarkEnd w:id="100"/>
      <w:bookmarkEnd w:id="101"/>
      <w:bookmarkEnd w:id="102"/>
      <w:bookmarkEnd w:id="103"/>
      <w:bookmarkEnd w:id="104"/>
      <w:bookmarkEnd w:id="105"/>
    </w:p>
    <w:p w14:paraId="243AF78A" w14:textId="1B8153E5" w:rsidR="00A10A7A" w:rsidRDefault="00A209D8" w:rsidP="00A10A7A">
      <w:pPr>
        <w:rPr>
          <w:iCs/>
          <w:color w:val="000000" w:themeColor="text1"/>
        </w:rPr>
      </w:pPr>
      <w:r>
        <w:rPr>
          <w:iCs/>
          <w:color w:val="000000" w:themeColor="text1"/>
        </w:rPr>
        <w:t>Next-</w:t>
      </w:r>
      <w:r w:rsidR="001C409C">
        <w:rPr>
          <w:iCs/>
          <w:color w:val="000000" w:themeColor="text1"/>
        </w:rPr>
        <w:t>g</w:t>
      </w:r>
      <w:r>
        <w:rPr>
          <w:iCs/>
          <w:color w:val="000000" w:themeColor="text1"/>
        </w:rPr>
        <w:t>eneration sequence</w:t>
      </w:r>
      <w:r w:rsidR="00A10A7A">
        <w:rPr>
          <w:iCs/>
          <w:color w:val="000000" w:themeColor="text1"/>
        </w:rPr>
        <w:t xml:space="preserve"> analysis was performed on </w:t>
      </w:r>
      <w:r>
        <w:rPr>
          <w:iCs/>
          <w:color w:val="000000" w:themeColor="text1"/>
        </w:rPr>
        <w:t>seed</w:t>
      </w:r>
      <w:r w:rsidR="00A10A7A">
        <w:rPr>
          <w:iCs/>
          <w:color w:val="000000" w:themeColor="text1"/>
        </w:rPr>
        <w:t xml:space="preserve">-derived genomic DNA from </w:t>
      </w:r>
      <w:r>
        <w:rPr>
          <w:iCs/>
          <w:color w:val="000000" w:themeColor="text1"/>
        </w:rPr>
        <w:t>MON88702</w:t>
      </w:r>
      <w:r w:rsidR="002E2437">
        <w:rPr>
          <w:iCs/>
          <w:color w:val="000000" w:themeColor="text1"/>
        </w:rPr>
        <w:t xml:space="preserve"> and</w:t>
      </w:r>
      <w:r w:rsidR="00A10A7A">
        <w:rPr>
          <w:iCs/>
          <w:color w:val="000000" w:themeColor="text1"/>
        </w:rPr>
        <w:t xml:space="preserve"> the parental </w:t>
      </w:r>
      <w:r>
        <w:rPr>
          <w:iCs/>
          <w:color w:val="000000" w:themeColor="text1"/>
        </w:rPr>
        <w:t>DP393 cultivar</w:t>
      </w:r>
      <w:r w:rsidR="002E2437">
        <w:rPr>
          <w:iCs/>
          <w:color w:val="000000" w:themeColor="text1"/>
        </w:rPr>
        <w:t xml:space="preserve">. </w:t>
      </w:r>
      <w:r w:rsidR="00407D4E">
        <w:rPr>
          <w:color w:val="000000" w:themeColor="text1"/>
        </w:rPr>
        <w:t>A</w:t>
      </w:r>
      <w:r>
        <w:rPr>
          <w:color w:val="000000" w:themeColor="text1"/>
        </w:rPr>
        <w:t xml:space="preserve"> reference </w:t>
      </w:r>
      <w:r w:rsidR="002E2437">
        <w:rPr>
          <w:color w:val="000000" w:themeColor="text1"/>
        </w:rPr>
        <w:t>sequence</w:t>
      </w:r>
      <w:r w:rsidR="00407D4E">
        <w:rPr>
          <w:color w:val="000000" w:themeColor="text1"/>
        </w:rPr>
        <w:t xml:space="preserve"> was generated using plasmid PV-GHIR508523</w:t>
      </w:r>
      <w:r w:rsidR="00D16F5C">
        <w:rPr>
          <w:color w:val="000000" w:themeColor="text1"/>
        </w:rPr>
        <w:t xml:space="preserve"> and the parental DNA spiked with PV-GHIR508523</w:t>
      </w:r>
      <w:r w:rsidR="00A10A7A">
        <w:rPr>
          <w:iCs/>
          <w:color w:val="000000" w:themeColor="text1"/>
        </w:rPr>
        <w:t xml:space="preserve">. </w:t>
      </w:r>
      <w:r w:rsidR="002E2437">
        <w:rPr>
          <w:iCs/>
          <w:color w:val="000000" w:themeColor="text1"/>
        </w:rPr>
        <w:t xml:space="preserve">After preparation of a paired-end library using ~400 bp lengths of sheared genomic DNA, the samples were sequenced using Illumina HiSeq technology. Sufficient </w:t>
      </w:r>
      <w:r w:rsidR="00905B2F">
        <w:rPr>
          <w:iCs/>
          <w:color w:val="000000" w:themeColor="text1"/>
        </w:rPr>
        <w:t>sequence fragments were obtained to cover the entire genomes of MON88702 and DP393</w:t>
      </w:r>
      <w:r w:rsidR="00773D79">
        <w:rPr>
          <w:iCs/>
          <w:color w:val="000000" w:themeColor="text1"/>
        </w:rPr>
        <w:t>, with a depth of coverage &gt; 80x</w:t>
      </w:r>
      <w:r w:rsidR="00A10A7A">
        <w:rPr>
          <w:iCs/>
          <w:color w:val="000000" w:themeColor="text1"/>
        </w:rPr>
        <w:t xml:space="preserve">. Comparison of </w:t>
      </w:r>
      <w:r w:rsidR="00407D4E">
        <w:rPr>
          <w:iCs/>
          <w:color w:val="000000" w:themeColor="text1"/>
        </w:rPr>
        <w:t>the sequence</w:t>
      </w:r>
      <w:r w:rsidR="00A10A7A">
        <w:rPr>
          <w:iCs/>
          <w:color w:val="000000" w:themeColor="text1"/>
        </w:rPr>
        <w:t xml:space="preserve"> between the </w:t>
      </w:r>
      <w:r w:rsidR="00407D4E">
        <w:rPr>
          <w:iCs/>
          <w:color w:val="000000" w:themeColor="text1"/>
        </w:rPr>
        <w:t>DP393</w:t>
      </w:r>
      <w:r w:rsidR="00A10A7A">
        <w:rPr>
          <w:iCs/>
          <w:color w:val="000000" w:themeColor="text1"/>
        </w:rPr>
        <w:t xml:space="preserve"> and </w:t>
      </w:r>
      <w:r w:rsidR="00407D4E">
        <w:rPr>
          <w:iCs/>
          <w:color w:val="000000" w:themeColor="text1"/>
        </w:rPr>
        <w:t>MON88702</w:t>
      </w:r>
      <w:r w:rsidR="00A10A7A">
        <w:rPr>
          <w:iCs/>
          <w:color w:val="000000" w:themeColor="text1"/>
        </w:rPr>
        <w:t xml:space="preserve"> showed that a single integration event has occurred</w:t>
      </w:r>
      <w:r w:rsidR="00407D4E">
        <w:rPr>
          <w:iCs/>
          <w:color w:val="000000" w:themeColor="text1"/>
        </w:rPr>
        <w:t xml:space="preserve">, with only </w:t>
      </w:r>
      <w:r w:rsidR="00D72A1C">
        <w:rPr>
          <w:iCs/>
          <w:color w:val="000000" w:themeColor="text1"/>
        </w:rPr>
        <w:t>two</w:t>
      </w:r>
      <w:r w:rsidR="00407D4E">
        <w:rPr>
          <w:iCs/>
          <w:color w:val="000000" w:themeColor="text1"/>
        </w:rPr>
        <w:t xml:space="preserve"> junction sites detected</w:t>
      </w:r>
      <w:r w:rsidR="00A10A7A">
        <w:rPr>
          <w:iCs/>
          <w:color w:val="000000" w:themeColor="text1"/>
        </w:rPr>
        <w:t>.</w:t>
      </w:r>
    </w:p>
    <w:p w14:paraId="2E4D0E44" w14:textId="77777777" w:rsidR="00A10A7A" w:rsidRDefault="00A10A7A" w:rsidP="006B4DF1">
      <w:pPr>
        <w:pStyle w:val="Heading3"/>
      </w:pPr>
      <w:bookmarkStart w:id="106" w:name="_Toc482255816"/>
      <w:bookmarkStart w:id="107" w:name="_Toc489531028"/>
      <w:bookmarkStart w:id="108" w:name="_Toc491439829"/>
      <w:bookmarkStart w:id="109" w:name="_Toc493515859"/>
      <w:bookmarkStart w:id="110" w:name="_Toc495489329"/>
      <w:bookmarkStart w:id="111" w:name="_Toc496169782"/>
      <w:bookmarkStart w:id="112" w:name="_Toc497988139"/>
      <w:bookmarkStart w:id="113" w:name="_Toc499025622"/>
      <w:bookmarkStart w:id="114" w:name="_Toc499210287"/>
      <w:bookmarkStart w:id="115" w:name="_Toc499893677"/>
      <w:bookmarkStart w:id="116" w:name="_Toc500321340"/>
      <w:r>
        <w:t xml:space="preserve">3.4.2 </w:t>
      </w:r>
      <w:r>
        <w:tab/>
      </w:r>
      <w:r w:rsidRPr="00722F08">
        <w:t>Detection of backbone sequence</w:t>
      </w:r>
      <w:bookmarkEnd w:id="106"/>
      <w:bookmarkEnd w:id="107"/>
      <w:bookmarkEnd w:id="108"/>
      <w:bookmarkEnd w:id="109"/>
      <w:bookmarkEnd w:id="110"/>
      <w:bookmarkEnd w:id="111"/>
      <w:bookmarkEnd w:id="112"/>
      <w:bookmarkEnd w:id="113"/>
      <w:bookmarkEnd w:id="114"/>
      <w:bookmarkEnd w:id="115"/>
      <w:bookmarkEnd w:id="116"/>
    </w:p>
    <w:p w14:paraId="6D8FEE5A" w14:textId="1BCC2BF1" w:rsidR="00722F08" w:rsidRDefault="00B65279" w:rsidP="00A10A7A">
      <w:pPr>
        <w:rPr>
          <w:iCs/>
          <w:color w:val="000000" w:themeColor="text1"/>
        </w:rPr>
      </w:pPr>
      <w:r>
        <w:rPr>
          <w:iCs/>
          <w:color w:val="000000" w:themeColor="text1"/>
        </w:rPr>
        <w:t>Next-</w:t>
      </w:r>
      <w:r w:rsidR="001C409C">
        <w:rPr>
          <w:iCs/>
          <w:color w:val="000000" w:themeColor="text1"/>
        </w:rPr>
        <w:t>g</w:t>
      </w:r>
      <w:r>
        <w:rPr>
          <w:iCs/>
          <w:color w:val="000000" w:themeColor="text1"/>
        </w:rPr>
        <w:t>eneration sequencing of the seed-derived DNA from MON88702 and the parental DP393 cultivar</w:t>
      </w:r>
      <w:r w:rsidR="009975D6">
        <w:rPr>
          <w:iCs/>
          <w:color w:val="000000" w:themeColor="text1"/>
        </w:rPr>
        <w:t xml:space="preserve"> resulted in zero reads that mapped to the backbone sequences: OR-</w:t>
      </w:r>
      <w:r w:rsidR="009975D6" w:rsidRPr="009975D6">
        <w:rPr>
          <w:i/>
          <w:iCs/>
          <w:color w:val="000000" w:themeColor="text1"/>
        </w:rPr>
        <w:t>ori-pRi</w:t>
      </w:r>
      <w:r w:rsidR="009975D6">
        <w:rPr>
          <w:iCs/>
          <w:color w:val="000000" w:themeColor="text1"/>
        </w:rPr>
        <w:t>, CS-</w:t>
      </w:r>
      <w:r w:rsidR="009975D6" w:rsidRPr="009975D6">
        <w:rPr>
          <w:i/>
          <w:iCs/>
          <w:color w:val="000000" w:themeColor="text1"/>
        </w:rPr>
        <w:t>npt</w:t>
      </w:r>
      <w:r w:rsidR="009975D6" w:rsidRPr="009975D6">
        <w:rPr>
          <w:rFonts w:ascii="Calisto MT" w:hAnsi="Calisto MT"/>
          <w:i/>
          <w:color w:val="000000" w:themeColor="text1"/>
        </w:rPr>
        <w:t>II</w:t>
      </w:r>
      <w:r w:rsidR="009975D6">
        <w:rPr>
          <w:iCs/>
          <w:color w:val="000000" w:themeColor="text1"/>
        </w:rPr>
        <w:t xml:space="preserve"> or P-</w:t>
      </w:r>
      <w:r w:rsidR="009975D6" w:rsidRPr="009975D6">
        <w:rPr>
          <w:i/>
          <w:iCs/>
          <w:color w:val="000000" w:themeColor="text1"/>
        </w:rPr>
        <w:t>rrn</w:t>
      </w:r>
      <w:r w:rsidR="009975D6">
        <w:rPr>
          <w:iCs/>
          <w:color w:val="000000" w:themeColor="text1"/>
        </w:rPr>
        <w:t>; shown in Figure 1. A low level of detection was seen for the OR-</w:t>
      </w:r>
      <w:r w:rsidR="009975D6" w:rsidRPr="00722F08">
        <w:rPr>
          <w:i/>
          <w:iCs/>
          <w:color w:val="000000" w:themeColor="text1"/>
        </w:rPr>
        <w:t>ori-pBR322</w:t>
      </w:r>
      <w:r w:rsidR="009975D6">
        <w:rPr>
          <w:iCs/>
          <w:color w:val="000000" w:themeColor="text1"/>
        </w:rPr>
        <w:t xml:space="preserve"> and CS-</w:t>
      </w:r>
      <w:r w:rsidR="009975D6" w:rsidRPr="00722F08">
        <w:rPr>
          <w:i/>
          <w:iCs/>
          <w:color w:val="000000" w:themeColor="text1"/>
        </w:rPr>
        <w:t>rop</w:t>
      </w:r>
      <w:r w:rsidR="009975D6">
        <w:rPr>
          <w:iCs/>
          <w:color w:val="000000" w:themeColor="text1"/>
        </w:rPr>
        <w:t xml:space="preserve"> sequences in both the parental control and MON88702. </w:t>
      </w:r>
      <w:r w:rsidR="00722F08">
        <w:rPr>
          <w:iCs/>
          <w:color w:val="000000" w:themeColor="text1"/>
        </w:rPr>
        <w:t>As th</w:t>
      </w:r>
      <w:r w:rsidR="00540F3E">
        <w:rPr>
          <w:iCs/>
          <w:color w:val="000000" w:themeColor="text1"/>
        </w:rPr>
        <w:t>e</w:t>
      </w:r>
      <w:r w:rsidR="00722F08">
        <w:rPr>
          <w:iCs/>
          <w:color w:val="000000" w:themeColor="text1"/>
        </w:rPr>
        <w:t>s</w:t>
      </w:r>
      <w:r w:rsidR="00540F3E">
        <w:rPr>
          <w:iCs/>
          <w:color w:val="000000" w:themeColor="text1"/>
        </w:rPr>
        <w:t>e sequences appear</w:t>
      </w:r>
      <w:r w:rsidR="002B7B01">
        <w:rPr>
          <w:iCs/>
          <w:color w:val="000000" w:themeColor="text1"/>
        </w:rPr>
        <w:t xml:space="preserve">ed </w:t>
      </w:r>
      <w:r w:rsidR="00722F08">
        <w:rPr>
          <w:iCs/>
          <w:color w:val="000000" w:themeColor="text1"/>
        </w:rPr>
        <w:t>in both samples</w:t>
      </w:r>
      <w:r w:rsidR="00916978">
        <w:rPr>
          <w:iCs/>
          <w:color w:val="000000" w:themeColor="text1"/>
        </w:rPr>
        <w:t xml:space="preserve"> at a similar level</w:t>
      </w:r>
      <w:r w:rsidR="00722F08">
        <w:rPr>
          <w:iCs/>
          <w:color w:val="000000" w:themeColor="text1"/>
        </w:rPr>
        <w:t xml:space="preserve">, </w:t>
      </w:r>
      <w:r w:rsidR="00D47876">
        <w:rPr>
          <w:iCs/>
          <w:color w:val="000000" w:themeColor="text1"/>
        </w:rPr>
        <w:t xml:space="preserve">their </w:t>
      </w:r>
      <w:r w:rsidR="00916978">
        <w:rPr>
          <w:iCs/>
          <w:color w:val="000000" w:themeColor="text1"/>
        </w:rPr>
        <w:t>presence</w:t>
      </w:r>
      <w:r w:rsidR="009975D6">
        <w:rPr>
          <w:iCs/>
          <w:color w:val="000000" w:themeColor="text1"/>
        </w:rPr>
        <w:t xml:space="preserve"> was </w:t>
      </w:r>
      <w:r w:rsidR="00722F08">
        <w:rPr>
          <w:iCs/>
          <w:color w:val="000000" w:themeColor="text1"/>
        </w:rPr>
        <w:t xml:space="preserve">most </w:t>
      </w:r>
      <w:r w:rsidR="009975D6">
        <w:rPr>
          <w:iCs/>
          <w:color w:val="000000" w:themeColor="text1"/>
        </w:rPr>
        <w:t xml:space="preserve">likely caused by contamination from environmental bacteria </w:t>
      </w:r>
      <w:r w:rsidR="00722F08">
        <w:rPr>
          <w:iCs/>
          <w:color w:val="000000" w:themeColor="text1"/>
        </w:rPr>
        <w:t>as</w:t>
      </w:r>
      <w:r w:rsidR="002B7B01">
        <w:rPr>
          <w:iCs/>
          <w:color w:val="000000" w:themeColor="text1"/>
        </w:rPr>
        <w:t xml:space="preserve"> has been</w:t>
      </w:r>
      <w:r w:rsidR="00722F08">
        <w:rPr>
          <w:iCs/>
          <w:color w:val="000000" w:themeColor="text1"/>
        </w:rPr>
        <w:t xml:space="preserve"> previously reported by Yang et al (2013) and Zastrow-Hayes et al (2015).</w:t>
      </w:r>
      <w:r w:rsidR="00DE1D9C">
        <w:rPr>
          <w:iCs/>
          <w:color w:val="000000" w:themeColor="text1"/>
        </w:rPr>
        <w:t xml:space="preserve"> Furthermore, no reads </w:t>
      </w:r>
      <w:r w:rsidR="00773D79">
        <w:rPr>
          <w:iCs/>
          <w:color w:val="000000" w:themeColor="text1"/>
        </w:rPr>
        <w:t xml:space="preserve">from </w:t>
      </w:r>
      <w:r w:rsidR="00540F3E">
        <w:rPr>
          <w:iCs/>
          <w:color w:val="000000" w:themeColor="text1"/>
        </w:rPr>
        <w:t xml:space="preserve">MON88702 or DP393 </w:t>
      </w:r>
      <w:r w:rsidR="00DE1D9C">
        <w:rPr>
          <w:iCs/>
          <w:color w:val="000000" w:themeColor="text1"/>
        </w:rPr>
        <w:t>mapped to the promoter (P-</w:t>
      </w:r>
      <w:r w:rsidR="00DE1D9C" w:rsidRPr="00DE1D9C">
        <w:rPr>
          <w:i/>
          <w:iCs/>
          <w:color w:val="000000" w:themeColor="text1"/>
        </w:rPr>
        <w:t>EF</w:t>
      </w:r>
      <w:r w:rsidR="00DE1D9C">
        <w:rPr>
          <w:iCs/>
          <w:color w:val="000000" w:themeColor="text1"/>
        </w:rPr>
        <w:t>-</w:t>
      </w:r>
      <w:r w:rsidR="00DE1D9C" w:rsidRPr="00DE1D9C">
        <w:rPr>
          <w:i/>
          <w:iCs/>
          <w:color w:val="000000" w:themeColor="text1"/>
        </w:rPr>
        <w:t>1</w:t>
      </w:r>
      <w:r w:rsidR="00DE1D9C">
        <w:rPr>
          <w:i/>
          <w:iCs/>
          <w:color w:val="000000" w:themeColor="text1"/>
        </w:rPr>
        <w:sym w:font="Symbol" w:char="F061"/>
      </w:r>
      <w:r w:rsidR="00DE1D9C">
        <w:rPr>
          <w:iCs/>
          <w:color w:val="000000" w:themeColor="text1"/>
        </w:rPr>
        <w:t>), transit peptide (TS-</w:t>
      </w:r>
      <w:r w:rsidR="00DE1D9C" w:rsidRPr="00DE1D9C">
        <w:rPr>
          <w:i/>
          <w:iCs/>
          <w:color w:val="000000" w:themeColor="text1"/>
        </w:rPr>
        <w:t>CTP2</w:t>
      </w:r>
      <w:r w:rsidR="00DE1D9C">
        <w:rPr>
          <w:iCs/>
          <w:color w:val="000000" w:themeColor="text1"/>
        </w:rPr>
        <w:t>), aadA gene or terminator (T-</w:t>
      </w:r>
      <w:r w:rsidR="00DE1D9C" w:rsidRPr="00DE1D9C">
        <w:rPr>
          <w:i/>
          <w:iCs/>
          <w:color w:val="000000" w:themeColor="text1"/>
        </w:rPr>
        <w:t>E9</w:t>
      </w:r>
      <w:r w:rsidR="00DE1D9C">
        <w:rPr>
          <w:iCs/>
          <w:color w:val="000000" w:themeColor="text1"/>
        </w:rPr>
        <w:t xml:space="preserve">) sequences contained in the T-DNA </w:t>
      </w:r>
      <w:r w:rsidR="00540F3E" w:rsidRPr="00E641FE">
        <w:rPr>
          <w:rFonts w:ascii="Calisto MT" w:hAnsi="Calisto MT"/>
          <w:color w:val="000000" w:themeColor="text1"/>
        </w:rPr>
        <w:t>II</w:t>
      </w:r>
      <w:r w:rsidR="00DE1D9C">
        <w:rPr>
          <w:iCs/>
          <w:color w:val="000000" w:themeColor="text1"/>
        </w:rPr>
        <w:t xml:space="preserve"> region. </w:t>
      </w:r>
      <w:r w:rsidR="00540F3E">
        <w:rPr>
          <w:iCs/>
          <w:color w:val="000000" w:themeColor="text1"/>
        </w:rPr>
        <w:t>As there is duplication of the Figwort mosaic virus enhancer (E-</w:t>
      </w:r>
      <w:r w:rsidR="00540F3E" w:rsidRPr="00540F3E">
        <w:rPr>
          <w:i/>
          <w:iCs/>
          <w:color w:val="000000" w:themeColor="text1"/>
        </w:rPr>
        <w:t>FMV</w:t>
      </w:r>
      <w:r w:rsidR="00540F3E">
        <w:rPr>
          <w:iCs/>
          <w:color w:val="000000" w:themeColor="text1"/>
        </w:rPr>
        <w:t xml:space="preserve">) in both T-DNA </w:t>
      </w:r>
      <w:r w:rsidR="00540F3E" w:rsidRPr="00E641FE">
        <w:rPr>
          <w:rFonts w:ascii="Calisto MT" w:hAnsi="Calisto MT"/>
          <w:color w:val="000000" w:themeColor="text1"/>
        </w:rPr>
        <w:t>I</w:t>
      </w:r>
      <w:r w:rsidR="00540F3E">
        <w:rPr>
          <w:iCs/>
          <w:color w:val="000000" w:themeColor="text1"/>
        </w:rPr>
        <w:t xml:space="preserve"> and T-DNA </w:t>
      </w:r>
      <w:r w:rsidR="00540F3E" w:rsidRPr="00E641FE">
        <w:rPr>
          <w:rFonts w:ascii="Calisto MT" w:hAnsi="Calisto MT"/>
          <w:color w:val="000000" w:themeColor="text1"/>
        </w:rPr>
        <w:t>II</w:t>
      </w:r>
      <w:r w:rsidR="00540F3E">
        <w:rPr>
          <w:iCs/>
          <w:color w:val="000000" w:themeColor="text1"/>
        </w:rPr>
        <w:t>, this sequence was detected in MON88702, but the surrounding sequences indicate that it was only the T-DNA</w:t>
      </w:r>
      <w:r w:rsidR="00540F3E" w:rsidRPr="00540F3E">
        <w:rPr>
          <w:rFonts w:ascii="Calisto MT" w:hAnsi="Calisto MT"/>
          <w:color w:val="000000" w:themeColor="text1"/>
        </w:rPr>
        <w:t xml:space="preserve"> </w:t>
      </w:r>
      <w:r w:rsidR="00540F3E" w:rsidRPr="00E641FE">
        <w:rPr>
          <w:rFonts w:ascii="Calisto MT" w:hAnsi="Calisto MT"/>
          <w:color w:val="000000" w:themeColor="text1"/>
        </w:rPr>
        <w:t>I</w:t>
      </w:r>
      <w:r w:rsidR="00540F3E">
        <w:rPr>
          <w:iCs/>
          <w:color w:val="000000" w:themeColor="text1"/>
        </w:rPr>
        <w:t xml:space="preserve"> enhancer sequence present in MON88702.</w:t>
      </w:r>
    </w:p>
    <w:p w14:paraId="0CFD8FBE" w14:textId="29B8B4D0" w:rsidR="00A10A7A" w:rsidRDefault="00A10A7A" w:rsidP="006B4DF1">
      <w:pPr>
        <w:pStyle w:val="Heading3"/>
      </w:pPr>
      <w:bookmarkStart w:id="117" w:name="_Toc482255817"/>
      <w:bookmarkStart w:id="118" w:name="_Toc489531029"/>
      <w:bookmarkStart w:id="119" w:name="_Toc491439830"/>
      <w:bookmarkStart w:id="120" w:name="_Toc493515860"/>
      <w:bookmarkStart w:id="121" w:name="_Toc495489330"/>
      <w:bookmarkStart w:id="122" w:name="_Toc496169783"/>
      <w:bookmarkStart w:id="123" w:name="_Toc497988140"/>
      <w:bookmarkStart w:id="124" w:name="_Toc499025623"/>
      <w:bookmarkStart w:id="125" w:name="_Toc499210288"/>
      <w:bookmarkStart w:id="126" w:name="_Toc499893678"/>
      <w:bookmarkStart w:id="127" w:name="_Toc500321341"/>
      <w:r>
        <w:t>3.4.3</w:t>
      </w:r>
      <w:r>
        <w:tab/>
        <w:t>Inheritance and genetic stability of the inserted DNA</w:t>
      </w:r>
      <w:bookmarkEnd w:id="117"/>
      <w:bookmarkEnd w:id="118"/>
      <w:bookmarkEnd w:id="119"/>
      <w:bookmarkEnd w:id="120"/>
      <w:bookmarkEnd w:id="121"/>
      <w:bookmarkEnd w:id="122"/>
      <w:bookmarkEnd w:id="123"/>
      <w:bookmarkEnd w:id="124"/>
      <w:bookmarkEnd w:id="125"/>
      <w:bookmarkEnd w:id="126"/>
      <w:bookmarkEnd w:id="127"/>
    </w:p>
    <w:p w14:paraId="79CBDC08" w14:textId="227FBC90" w:rsidR="00240FC8" w:rsidRDefault="00A51C82" w:rsidP="00A10A7A">
      <w:pPr>
        <w:rPr>
          <w:iCs/>
          <w:color w:val="000000" w:themeColor="text1"/>
        </w:rPr>
      </w:pPr>
      <w:r>
        <w:rPr>
          <w:iCs/>
        </w:rPr>
        <w:t xml:space="preserve">A variety of methods were used to show genetic stability and inheritance of the inserted DNA in </w:t>
      </w:r>
      <w:r w:rsidR="00407D4E">
        <w:rPr>
          <w:iCs/>
        </w:rPr>
        <w:t>MON88702</w:t>
      </w:r>
      <w:r w:rsidR="003B4B02">
        <w:rPr>
          <w:iCs/>
        </w:rPr>
        <w:t>.</w:t>
      </w:r>
      <w:r w:rsidR="00B714D8">
        <w:rPr>
          <w:iCs/>
        </w:rPr>
        <w:t xml:space="preserve"> First, n</w:t>
      </w:r>
      <w:r w:rsidR="00722F08">
        <w:rPr>
          <w:iCs/>
        </w:rPr>
        <w:t>ext-</w:t>
      </w:r>
      <w:r w:rsidR="001C409C">
        <w:rPr>
          <w:iCs/>
        </w:rPr>
        <w:t>g</w:t>
      </w:r>
      <w:r w:rsidR="00722F08">
        <w:rPr>
          <w:iCs/>
        </w:rPr>
        <w:t xml:space="preserve">eneration sequencing </w:t>
      </w:r>
      <w:r w:rsidR="00722F08">
        <w:rPr>
          <w:iCs/>
          <w:color w:val="000000" w:themeColor="text1"/>
        </w:rPr>
        <w:t xml:space="preserve">of the seed-derived DNA from five generations of MON88702 (R3-R7) </w:t>
      </w:r>
      <w:r w:rsidR="006D258A">
        <w:rPr>
          <w:iCs/>
          <w:color w:val="000000" w:themeColor="text1"/>
        </w:rPr>
        <w:t xml:space="preserve">showed </w:t>
      </w:r>
      <w:r w:rsidR="001C409C">
        <w:rPr>
          <w:iCs/>
          <w:color w:val="000000" w:themeColor="text1"/>
        </w:rPr>
        <w:t xml:space="preserve">there was </w:t>
      </w:r>
      <w:r w:rsidR="006D258A">
        <w:rPr>
          <w:iCs/>
          <w:color w:val="000000" w:themeColor="text1"/>
        </w:rPr>
        <w:t xml:space="preserve">a single identical pair of junction sites </w:t>
      </w:r>
      <w:r w:rsidR="001C409C">
        <w:rPr>
          <w:iCs/>
          <w:color w:val="000000" w:themeColor="text1"/>
        </w:rPr>
        <w:t xml:space="preserve">present </w:t>
      </w:r>
      <w:r w:rsidR="003B4B02">
        <w:rPr>
          <w:iCs/>
          <w:color w:val="000000" w:themeColor="text1"/>
        </w:rPr>
        <w:t>across all generations. This provide</w:t>
      </w:r>
      <w:r w:rsidR="00B714D8">
        <w:rPr>
          <w:iCs/>
          <w:color w:val="000000" w:themeColor="text1"/>
        </w:rPr>
        <w:t>d</w:t>
      </w:r>
      <w:r w:rsidR="003B4B02">
        <w:rPr>
          <w:iCs/>
          <w:color w:val="000000" w:themeColor="text1"/>
        </w:rPr>
        <w:t xml:space="preserve"> evidence of inheritance and genetic stability.</w:t>
      </w:r>
    </w:p>
    <w:p w14:paraId="17341FF7" w14:textId="77777777" w:rsidR="00B714D8" w:rsidRDefault="00B714D8" w:rsidP="00A10A7A">
      <w:pPr>
        <w:rPr>
          <w:iCs/>
          <w:color w:val="000000" w:themeColor="text1"/>
        </w:rPr>
      </w:pPr>
    </w:p>
    <w:p w14:paraId="6B8A2A5C" w14:textId="6680851A" w:rsidR="00B714D8" w:rsidRDefault="00B714D8" w:rsidP="00A10A7A">
      <w:pPr>
        <w:rPr>
          <w:iCs/>
          <w:color w:val="000000" w:themeColor="text1"/>
        </w:rPr>
      </w:pPr>
      <w:r>
        <w:rPr>
          <w:iCs/>
          <w:color w:val="000000" w:themeColor="text1"/>
        </w:rPr>
        <w:t xml:space="preserve">Secondly, immunoblotting was performed using leaf-derived protein from </w:t>
      </w:r>
      <w:r w:rsidR="00113A3F">
        <w:rPr>
          <w:iCs/>
          <w:color w:val="000000" w:themeColor="text1"/>
        </w:rPr>
        <w:t xml:space="preserve">the </w:t>
      </w:r>
      <w:r>
        <w:rPr>
          <w:iCs/>
          <w:color w:val="000000" w:themeColor="text1"/>
        </w:rPr>
        <w:t xml:space="preserve">five generations </w:t>
      </w:r>
      <w:r w:rsidR="00113A3F">
        <w:rPr>
          <w:iCs/>
          <w:color w:val="000000" w:themeColor="text1"/>
        </w:rPr>
        <w:t>analysed by sequencing (</w:t>
      </w:r>
      <w:r w:rsidR="00E7174B">
        <w:rPr>
          <w:iCs/>
          <w:color w:val="000000" w:themeColor="text1"/>
        </w:rPr>
        <w:t xml:space="preserve">generations </w:t>
      </w:r>
      <w:r w:rsidR="00113A3F">
        <w:rPr>
          <w:iCs/>
          <w:color w:val="000000" w:themeColor="text1"/>
        </w:rPr>
        <w:t xml:space="preserve">R3-R7) and probed with </w:t>
      </w:r>
      <w:r>
        <w:rPr>
          <w:iCs/>
          <w:color w:val="000000" w:themeColor="text1"/>
        </w:rPr>
        <w:t>a monoclonal antibody against mCry51Aa2</w:t>
      </w:r>
      <w:r w:rsidR="00113A3F">
        <w:rPr>
          <w:iCs/>
          <w:color w:val="000000" w:themeColor="text1"/>
        </w:rPr>
        <w:t xml:space="preserve">. A </w:t>
      </w:r>
      <w:r w:rsidR="00113A3F" w:rsidRPr="00113A3F">
        <w:rPr>
          <w:i/>
          <w:iCs/>
          <w:color w:val="000000" w:themeColor="text1"/>
        </w:rPr>
        <w:t>B. thuringiensis</w:t>
      </w:r>
      <w:r w:rsidR="00113A3F">
        <w:rPr>
          <w:iCs/>
          <w:color w:val="000000" w:themeColor="text1"/>
        </w:rPr>
        <w:t>-produced mCry51Aa2 protein was run as a positive control and leaf-derived protein from the parental control DP393 was run as a negative control. The results showed that all five generations expressed the mCry51Aa2 protein</w:t>
      </w:r>
      <w:r w:rsidR="00EB67ED">
        <w:rPr>
          <w:iCs/>
          <w:color w:val="000000" w:themeColor="text1"/>
        </w:rPr>
        <w:t>,</w:t>
      </w:r>
      <w:r w:rsidR="00113A3F">
        <w:rPr>
          <w:iCs/>
          <w:color w:val="000000" w:themeColor="text1"/>
        </w:rPr>
        <w:t xml:space="preserve"> confirming that the phenotype was inherited across</w:t>
      </w:r>
      <w:r w:rsidR="00773D79">
        <w:rPr>
          <w:iCs/>
          <w:color w:val="000000" w:themeColor="text1"/>
        </w:rPr>
        <w:t xml:space="preserve"> </w:t>
      </w:r>
      <w:r w:rsidR="00113A3F">
        <w:rPr>
          <w:iCs/>
          <w:color w:val="000000" w:themeColor="text1"/>
        </w:rPr>
        <w:t>generations.</w:t>
      </w:r>
    </w:p>
    <w:p w14:paraId="6F906177" w14:textId="5591A2E7" w:rsidR="002C3F9C" w:rsidRDefault="00113A3F" w:rsidP="002C3F9C">
      <w:pPr>
        <w:spacing w:before="240"/>
        <w:rPr>
          <w:iCs/>
        </w:rPr>
      </w:pPr>
      <w:r>
        <w:rPr>
          <w:iCs/>
          <w:color w:val="000000" w:themeColor="text1"/>
        </w:rPr>
        <w:lastRenderedPageBreak/>
        <w:t xml:space="preserve">Finally, </w:t>
      </w:r>
      <w:r>
        <w:rPr>
          <w:iCs/>
        </w:rPr>
        <w:t>c</w:t>
      </w:r>
      <w:r w:rsidRPr="0046143B">
        <w:rPr>
          <w:iCs/>
        </w:rPr>
        <w:t>hi-square (Χ</w:t>
      </w:r>
      <w:r w:rsidRPr="00870A61">
        <w:rPr>
          <w:iCs/>
          <w:vertAlign w:val="superscript"/>
        </w:rPr>
        <w:t>2</w:t>
      </w:r>
      <w:r w:rsidRPr="0046143B">
        <w:rPr>
          <w:iCs/>
        </w:rPr>
        <w:t>) analysi</w:t>
      </w:r>
      <w:r w:rsidRPr="002B7B01">
        <w:rPr>
          <w:iCs/>
        </w:rPr>
        <w:t xml:space="preserve">s was </w:t>
      </w:r>
      <w:r w:rsidR="00540F3E" w:rsidRPr="002B7B01">
        <w:rPr>
          <w:iCs/>
        </w:rPr>
        <w:t>performed</w:t>
      </w:r>
      <w:r w:rsidR="002B7B01" w:rsidRPr="002B7B01">
        <w:rPr>
          <w:iCs/>
        </w:rPr>
        <w:t xml:space="preserve"> after </w:t>
      </w:r>
      <w:r w:rsidR="00402158" w:rsidRPr="002B7B01">
        <w:rPr>
          <w:iCs/>
        </w:rPr>
        <w:t xml:space="preserve">breeding the </w:t>
      </w:r>
      <w:r w:rsidR="00EB67ED" w:rsidRPr="002B7B01">
        <w:rPr>
          <w:iCs/>
        </w:rPr>
        <w:t xml:space="preserve">R4 </w:t>
      </w:r>
      <w:r w:rsidR="002C3F9C" w:rsidRPr="002B7B01">
        <w:rPr>
          <w:iCs/>
        </w:rPr>
        <w:t>MON88702 with a</w:t>
      </w:r>
      <w:r w:rsidR="00EB67ED" w:rsidRPr="002B7B01">
        <w:rPr>
          <w:iCs/>
        </w:rPr>
        <w:t xml:space="preserve"> </w:t>
      </w:r>
      <w:r w:rsidR="002B7B01" w:rsidRPr="002B7B01">
        <w:rPr>
          <w:iCs/>
        </w:rPr>
        <w:t xml:space="preserve">null </w:t>
      </w:r>
      <w:r w:rsidR="00EB67ED" w:rsidRPr="002B7B01">
        <w:rPr>
          <w:iCs/>
        </w:rPr>
        <w:t>proprietary</w:t>
      </w:r>
      <w:r w:rsidR="002C3F9C" w:rsidRPr="002B7B01">
        <w:rPr>
          <w:iCs/>
        </w:rPr>
        <w:t xml:space="preserve"> recurrent parental variety</w:t>
      </w:r>
      <w:r w:rsidR="00402158" w:rsidRPr="002B7B01">
        <w:rPr>
          <w:iCs/>
        </w:rPr>
        <w:t xml:space="preserve"> </w:t>
      </w:r>
      <w:r w:rsidRPr="002B7B01">
        <w:rPr>
          <w:iCs/>
        </w:rPr>
        <w:t>(as outlined in Figure 4).</w:t>
      </w:r>
      <w:r w:rsidRPr="0046143B">
        <w:rPr>
          <w:iCs/>
        </w:rPr>
        <w:t xml:space="preserve"> The inheritance pattern was assessed in the </w:t>
      </w:r>
      <w:r w:rsidR="002C3F9C">
        <w:rPr>
          <w:iCs/>
        </w:rPr>
        <w:t>BC1F1</w:t>
      </w:r>
      <w:r>
        <w:rPr>
          <w:iCs/>
        </w:rPr>
        <w:t xml:space="preserve">, </w:t>
      </w:r>
      <w:r w:rsidRPr="0046143B">
        <w:rPr>
          <w:iCs/>
        </w:rPr>
        <w:t>BC</w:t>
      </w:r>
      <w:r w:rsidR="002C3F9C">
        <w:rPr>
          <w:iCs/>
        </w:rPr>
        <w:t>3</w:t>
      </w:r>
      <w:r w:rsidRPr="0046143B">
        <w:rPr>
          <w:iCs/>
        </w:rPr>
        <w:t>F</w:t>
      </w:r>
      <w:r w:rsidR="002C3F9C">
        <w:rPr>
          <w:iCs/>
        </w:rPr>
        <w:t>1</w:t>
      </w:r>
      <w:r>
        <w:rPr>
          <w:iCs/>
        </w:rPr>
        <w:t xml:space="preserve"> </w:t>
      </w:r>
      <w:r w:rsidRPr="0046143B">
        <w:rPr>
          <w:iCs/>
        </w:rPr>
        <w:t>and BC</w:t>
      </w:r>
      <w:r w:rsidRPr="004F20F5">
        <w:rPr>
          <w:iCs/>
        </w:rPr>
        <w:t>2</w:t>
      </w:r>
      <w:r w:rsidRPr="0046143B">
        <w:rPr>
          <w:iCs/>
        </w:rPr>
        <w:t>F</w:t>
      </w:r>
      <w:r w:rsidRPr="004F20F5">
        <w:rPr>
          <w:iCs/>
        </w:rPr>
        <w:t>2</w:t>
      </w:r>
      <w:r w:rsidRPr="0046143B">
        <w:rPr>
          <w:iCs/>
        </w:rPr>
        <w:t xml:space="preserve"> generations</w:t>
      </w:r>
      <w:r w:rsidR="002C3F9C" w:rsidRPr="002C3F9C">
        <w:rPr>
          <w:iCs/>
        </w:rPr>
        <w:t xml:space="preserve"> </w:t>
      </w:r>
      <w:r w:rsidR="002C3F9C" w:rsidRPr="0046143B">
        <w:rPr>
          <w:iCs/>
        </w:rPr>
        <w:t xml:space="preserve">by </w:t>
      </w:r>
      <w:r w:rsidR="002C3F9C">
        <w:rPr>
          <w:iCs/>
        </w:rPr>
        <w:t>an endpoint</w:t>
      </w:r>
      <w:r w:rsidR="002C3F9C" w:rsidRPr="0046143B">
        <w:rPr>
          <w:iCs/>
        </w:rPr>
        <w:t xml:space="preserve"> PCR </w:t>
      </w:r>
      <w:r w:rsidR="002C3F9C">
        <w:rPr>
          <w:iCs/>
        </w:rPr>
        <w:t>assay</w:t>
      </w:r>
      <w:r w:rsidR="00EB67ED">
        <w:rPr>
          <w:iCs/>
        </w:rPr>
        <w:t>, using</w:t>
      </w:r>
      <w:r w:rsidR="002C3F9C">
        <w:rPr>
          <w:iCs/>
        </w:rPr>
        <w:t xml:space="preserve"> </w:t>
      </w:r>
      <w:r w:rsidR="00E67198">
        <w:rPr>
          <w:iCs/>
        </w:rPr>
        <w:t xml:space="preserve">PCR </w:t>
      </w:r>
      <w:r w:rsidR="00EB67ED">
        <w:rPr>
          <w:iCs/>
        </w:rPr>
        <w:t>p</w:t>
      </w:r>
      <w:r w:rsidR="002C3F9C">
        <w:rPr>
          <w:iCs/>
        </w:rPr>
        <w:t>rimers target</w:t>
      </w:r>
      <w:r w:rsidR="00EB67ED">
        <w:rPr>
          <w:iCs/>
        </w:rPr>
        <w:t>ing</w:t>
      </w:r>
      <w:r w:rsidR="002C3F9C">
        <w:rPr>
          <w:iCs/>
        </w:rPr>
        <w:t xml:space="preserve"> the T-DNA </w:t>
      </w:r>
      <w:r w:rsidR="00EB67ED" w:rsidRPr="00E641FE">
        <w:rPr>
          <w:rFonts w:ascii="Calisto MT" w:hAnsi="Calisto MT"/>
          <w:color w:val="000000" w:themeColor="text1"/>
        </w:rPr>
        <w:t>I</w:t>
      </w:r>
      <w:r w:rsidR="00EB67ED">
        <w:rPr>
          <w:iCs/>
        </w:rPr>
        <w:t xml:space="preserve"> region</w:t>
      </w:r>
      <w:r w:rsidR="002C3F9C">
        <w:rPr>
          <w:iCs/>
        </w:rPr>
        <w:t xml:space="preserve"> introduced into MON88702.</w:t>
      </w:r>
    </w:p>
    <w:p w14:paraId="0A221214" w14:textId="7A7F8DAF" w:rsidR="00E7174B" w:rsidRDefault="00E7174B">
      <w:pPr>
        <w:widowControl/>
        <w:rPr>
          <w:iCs/>
          <w:color w:val="000000" w:themeColor="text1"/>
        </w:rPr>
      </w:pPr>
      <w:r>
        <w:rPr>
          <w:iCs/>
          <w:color w:val="000000" w:themeColor="text1"/>
        </w:rPr>
        <w:br w:type="page"/>
      </w:r>
    </w:p>
    <w:p w14:paraId="0A6B5DA6" w14:textId="77777777" w:rsidR="00B714D8" w:rsidRDefault="00B714D8" w:rsidP="00A10A7A">
      <w:pPr>
        <w:rPr>
          <w:iCs/>
          <w:color w:val="000000" w:themeColor="text1"/>
        </w:rPr>
      </w:pPr>
    </w:p>
    <w:p w14:paraId="50E293AC" w14:textId="75C301A8" w:rsidR="003B4B02" w:rsidRDefault="00E67198" w:rsidP="00A10A7A">
      <w:pPr>
        <w:rPr>
          <w:iCs/>
          <w:color w:val="000000" w:themeColor="text1"/>
        </w:rPr>
      </w:pPr>
      <w:r>
        <w:rPr>
          <w:iCs/>
          <w:noProof/>
          <w:lang w:eastAsia="en-GB" w:bidi="ar-SA"/>
        </w:rPr>
        <w:drawing>
          <wp:anchor distT="0" distB="0" distL="114300" distR="114300" simplePos="0" relativeHeight="251630592" behindDoc="0" locked="0" layoutInCell="1" allowOverlap="1" wp14:anchorId="311CF86E" wp14:editId="4940CE8A">
            <wp:simplePos x="0" y="0"/>
            <wp:positionH relativeFrom="column">
              <wp:posOffset>861695</wp:posOffset>
            </wp:positionH>
            <wp:positionV relativeFrom="paragraph">
              <wp:posOffset>-17145</wp:posOffset>
            </wp:positionV>
            <wp:extent cx="4229100" cy="3657600"/>
            <wp:effectExtent l="0" t="0" r="0" b="0"/>
            <wp:wrapNone/>
            <wp:docPr id="18" name="Picture 18" descr="Breeding path used to assess the inheritance and genetic stability of MON8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91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E138C" w14:textId="1291930C" w:rsidR="003B4B02" w:rsidRDefault="003B4B02" w:rsidP="00A10A7A">
      <w:pPr>
        <w:rPr>
          <w:iCs/>
          <w:color w:val="000000" w:themeColor="text1"/>
        </w:rPr>
      </w:pPr>
    </w:p>
    <w:p w14:paraId="1AFA9058" w14:textId="2A3B3B5F" w:rsidR="002C3F9C" w:rsidRDefault="002C3F9C" w:rsidP="00A10A7A">
      <w:pPr>
        <w:spacing w:before="240"/>
        <w:rPr>
          <w:iCs/>
        </w:rPr>
      </w:pPr>
    </w:p>
    <w:p w14:paraId="22BE5326" w14:textId="56E190F9" w:rsidR="002C3F9C" w:rsidRDefault="002C3F9C" w:rsidP="00A10A7A">
      <w:pPr>
        <w:spacing w:before="240"/>
        <w:rPr>
          <w:iCs/>
        </w:rPr>
      </w:pPr>
    </w:p>
    <w:p w14:paraId="7A889771" w14:textId="77777777" w:rsidR="002C3F9C" w:rsidRDefault="002C3F9C" w:rsidP="00A10A7A">
      <w:pPr>
        <w:spacing w:before="240"/>
        <w:rPr>
          <w:iCs/>
        </w:rPr>
      </w:pPr>
    </w:p>
    <w:p w14:paraId="6526C48E" w14:textId="77777777" w:rsidR="002C3F9C" w:rsidRDefault="002C3F9C" w:rsidP="00A10A7A">
      <w:pPr>
        <w:spacing w:before="240"/>
        <w:rPr>
          <w:iCs/>
        </w:rPr>
      </w:pPr>
    </w:p>
    <w:p w14:paraId="1B4F7B31" w14:textId="720A7BC5" w:rsidR="002C3F9C" w:rsidRDefault="002C3F9C" w:rsidP="00A10A7A">
      <w:pPr>
        <w:spacing w:before="240"/>
        <w:rPr>
          <w:iCs/>
        </w:rPr>
      </w:pPr>
    </w:p>
    <w:p w14:paraId="5335C717" w14:textId="77777777" w:rsidR="002C3F9C" w:rsidRDefault="002C3F9C" w:rsidP="00A10A7A">
      <w:pPr>
        <w:spacing w:before="240"/>
        <w:rPr>
          <w:iCs/>
        </w:rPr>
      </w:pPr>
    </w:p>
    <w:p w14:paraId="51239159" w14:textId="77777777" w:rsidR="002C3F9C" w:rsidRDefault="002C3F9C" w:rsidP="00A10A7A">
      <w:pPr>
        <w:spacing w:before="240"/>
        <w:rPr>
          <w:iCs/>
        </w:rPr>
      </w:pPr>
    </w:p>
    <w:p w14:paraId="5C8BF4EC" w14:textId="77777777" w:rsidR="002C3F9C" w:rsidRDefault="002C3F9C" w:rsidP="00A10A7A">
      <w:pPr>
        <w:spacing w:before="240"/>
        <w:rPr>
          <w:iCs/>
        </w:rPr>
      </w:pPr>
    </w:p>
    <w:p w14:paraId="003FE9AA" w14:textId="77777777" w:rsidR="002C3F9C" w:rsidRDefault="002C3F9C" w:rsidP="00A10A7A">
      <w:pPr>
        <w:spacing w:before="240"/>
        <w:rPr>
          <w:iCs/>
        </w:rPr>
      </w:pPr>
    </w:p>
    <w:p w14:paraId="2EF3CFC3" w14:textId="77777777" w:rsidR="002C3F9C" w:rsidRDefault="002C3F9C" w:rsidP="00A10A7A">
      <w:pPr>
        <w:spacing w:before="240"/>
        <w:rPr>
          <w:iCs/>
        </w:rPr>
      </w:pPr>
    </w:p>
    <w:p w14:paraId="6E8CBD83" w14:textId="7A22FCC2" w:rsidR="002C3F9C" w:rsidRDefault="00EB67ED" w:rsidP="00E67198">
      <w:pPr>
        <w:spacing w:before="360"/>
        <w:rPr>
          <w:iCs/>
        </w:rPr>
      </w:pPr>
      <w:r w:rsidRPr="00D828CE">
        <w:rPr>
          <w:i/>
        </w:rPr>
        <w:t xml:space="preserve">Figure </w:t>
      </w:r>
      <w:r>
        <w:rPr>
          <w:i/>
        </w:rPr>
        <w:t>4</w:t>
      </w:r>
      <w:r w:rsidRPr="00D828CE">
        <w:rPr>
          <w:i/>
        </w:rPr>
        <w:t xml:space="preserve">: Breeding path used </w:t>
      </w:r>
      <w:r>
        <w:rPr>
          <w:i/>
        </w:rPr>
        <w:t>to assess the inheritance and genetic stability of MON88702.</w:t>
      </w:r>
    </w:p>
    <w:p w14:paraId="6AF93FE5" w14:textId="77777777" w:rsidR="001C409C" w:rsidRDefault="001C409C" w:rsidP="00A10A7A">
      <w:pPr>
        <w:rPr>
          <w:color w:val="000000" w:themeColor="text1"/>
        </w:rPr>
      </w:pPr>
    </w:p>
    <w:p w14:paraId="4C3FD29C" w14:textId="3CC390A3" w:rsidR="00A10A7A" w:rsidRDefault="00D60CA5" w:rsidP="00A10A7A">
      <w:pPr>
        <w:rPr>
          <w:color w:val="000000" w:themeColor="text1"/>
        </w:rPr>
      </w:pPr>
      <w:r>
        <w:rPr>
          <w:color w:val="000000" w:themeColor="text1"/>
        </w:rPr>
        <w:t xml:space="preserve">The expected segregation ratio </w:t>
      </w:r>
      <w:r w:rsidR="00E7174B">
        <w:rPr>
          <w:color w:val="000000" w:themeColor="text1"/>
        </w:rPr>
        <w:t>of 1:1 was observed, after crossing the</w:t>
      </w:r>
      <w:r w:rsidR="00540F3E">
        <w:rPr>
          <w:color w:val="000000" w:themeColor="text1"/>
        </w:rPr>
        <w:t xml:space="preserve"> hemizygous </w:t>
      </w:r>
      <w:r w:rsidR="00E7174B">
        <w:rPr>
          <w:color w:val="000000" w:themeColor="text1"/>
        </w:rPr>
        <w:t xml:space="preserve">R4F1 </w:t>
      </w:r>
      <w:r w:rsidR="00540F3E">
        <w:rPr>
          <w:color w:val="000000" w:themeColor="text1"/>
        </w:rPr>
        <w:t xml:space="preserve">plant with a null recurrent </w:t>
      </w:r>
      <w:r w:rsidR="00E7174B">
        <w:rPr>
          <w:color w:val="000000" w:themeColor="text1"/>
        </w:rPr>
        <w:t xml:space="preserve">parent </w:t>
      </w:r>
      <w:r>
        <w:rPr>
          <w:color w:val="000000" w:themeColor="text1"/>
        </w:rPr>
        <w:t>(Table 3)</w:t>
      </w:r>
      <w:r w:rsidR="00B667BA">
        <w:rPr>
          <w:color w:val="000000" w:themeColor="text1"/>
        </w:rPr>
        <w:t xml:space="preserve">. </w:t>
      </w:r>
      <w:r w:rsidR="00E7174B">
        <w:rPr>
          <w:color w:val="000000" w:themeColor="text1"/>
        </w:rPr>
        <w:t>The expected segregation ratio of 1:2:1 was also observed after allowing the</w:t>
      </w:r>
      <w:r w:rsidR="00B667BA">
        <w:rPr>
          <w:color w:val="000000" w:themeColor="text1"/>
        </w:rPr>
        <w:t xml:space="preserve"> hemizygous plants at the BC2F1 generation to self-pollinate (Table 4). </w:t>
      </w:r>
      <w:r w:rsidR="00A10A7A" w:rsidRPr="00262CF4">
        <w:rPr>
          <w:color w:val="000000" w:themeColor="text1"/>
        </w:rPr>
        <w:t xml:space="preserve">These data support the conclusion that </w:t>
      </w:r>
      <w:r w:rsidR="00A10A7A">
        <w:rPr>
          <w:color w:val="000000" w:themeColor="text1"/>
        </w:rPr>
        <w:t xml:space="preserve">the </w:t>
      </w:r>
      <w:r w:rsidR="00A10A7A" w:rsidRPr="00262CF4">
        <w:rPr>
          <w:color w:val="000000" w:themeColor="text1"/>
        </w:rPr>
        <w:t xml:space="preserve">T-DNA is present at a single locus in </w:t>
      </w:r>
      <w:r w:rsidR="00B667BA">
        <w:rPr>
          <w:color w:val="000000" w:themeColor="text1"/>
        </w:rPr>
        <w:t>MON88702</w:t>
      </w:r>
      <w:r w:rsidR="00A10A7A">
        <w:rPr>
          <w:color w:val="000000" w:themeColor="text1"/>
        </w:rPr>
        <w:t xml:space="preserve"> and wa</w:t>
      </w:r>
      <w:r w:rsidR="00A10A7A" w:rsidRPr="00262CF4">
        <w:rPr>
          <w:color w:val="000000" w:themeColor="text1"/>
        </w:rPr>
        <w:t>s inherited predictably according to Mendelian principles in subsequent generations.</w:t>
      </w:r>
    </w:p>
    <w:p w14:paraId="477F9A64" w14:textId="77777777" w:rsidR="00A10A7A" w:rsidRDefault="00A10A7A" w:rsidP="00A10A7A">
      <w:pPr>
        <w:rPr>
          <w:iCs/>
        </w:rPr>
      </w:pPr>
    </w:p>
    <w:p w14:paraId="225DBC44" w14:textId="17128A48" w:rsidR="008D102D" w:rsidRPr="008D102D" w:rsidRDefault="008D102D" w:rsidP="008D102D">
      <w:pPr>
        <w:pStyle w:val="FSTableTitle"/>
        <w:spacing w:after="120"/>
      </w:pPr>
      <w:r>
        <w:t xml:space="preserve">Table 3: </w:t>
      </w:r>
      <w:r w:rsidR="00B667BA">
        <w:t>Segregation results for MON88702 in BC1</w:t>
      </w:r>
      <w:r>
        <w:t>F1</w:t>
      </w:r>
      <w:r w:rsidR="00B667BA">
        <w:t xml:space="preserve"> and BC3F1</w:t>
      </w:r>
    </w:p>
    <w:tbl>
      <w:tblPr>
        <w:tblStyle w:val="TableGrid"/>
        <w:tblW w:w="0" w:type="auto"/>
        <w:tblInd w:w="250" w:type="dxa"/>
        <w:tblLook w:val="04A0" w:firstRow="1" w:lastRow="0" w:firstColumn="1" w:lastColumn="0" w:noHBand="0" w:noVBand="1"/>
        <w:tblDescription w:val="Table listing the segregation results for MON88702 in BC1F1 and BC3F1"/>
      </w:tblPr>
      <w:tblGrid>
        <w:gridCol w:w="1515"/>
        <w:gridCol w:w="1047"/>
        <w:gridCol w:w="1017"/>
        <w:gridCol w:w="1047"/>
        <w:gridCol w:w="1032"/>
      </w:tblGrid>
      <w:tr w:rsidR="008D102D" w14:paraId="7BE0FD54" w14:textId="252439EC" w:rsidTr="00D16F5C">
        <w:tc>
          <w:tcPr>
            <w:tcW w:w="1515" w:type="dxa"/>
            <w:vMerge w:val="restart"/>
            <w:shd w:val="clear" w:color="auto" w:fill="9BBB59" w:themeFill="accent3"/>
          </w:tcPr>
          <w:p w14:paraId="010C4324" w14:textId="77777777" w:rsidR="008D102D" w:rsidRDefault="008D102D" w:rsidP="00D16F5C">
            <w:pPr>
              <w:rPr>
                <w:iCs/>
              </w:rPr>
            </w:pPr>
          </w:p>
        </w:tc>
        <w:tc>
          <w:tcPr>
            <w:tcW w:w="2064" w:type="dxa"/>
            <w:gridSpan w:val="2"/>
            <w:shd w:val="clear" w:color="auto" w:fill="9BBB59" w:themeFill="accent3"/>
            <w:vAlign w:val="center"/>
          </w:tcPr>
          <w:p w14:paraId="4E7865AA" w14:textId="64642728" w:rsidR="008D102D" w:rsidRPr="00382976" w:rsidRDefault="008D102D" w:rsidP="008D102D">
            <w:pPr>
              <w:spacing w:before="20" w:after="20"/>
              <w:jc w:val="center"/>
              <w:rPr>
                <w:b/>
                <w:iCs/>
                <w:sz w:val="18"/>
                <w:szCs w:val="18"/>
              </w:rPr>
            </w:pPr>
            <w:r w:rsidRPr="00382976">
              <w:rPr>
                <w:b/>
                <w:iCs/>
                <w:sz w:val="18"/>
                <w:szCs w:val="18"/>
              </w:rPr>
              <w:t>BC</w:t>
            </w:r>
            <w:r>
              <w:rPr>
                <w:b/>
                <w:iCs/>
                <w:sz w:val="18"/>
                <w:szCs w:val="18"/>
              </w:rPr>
              <w:t>1F1</w:t>
            </w:r>
          </w:p>
        </w:tc>
        <w:tc>
          <w:tcPr>
            <w:tcW w:w="2064" w:type="dxa"/>
            <w:gridSpan w:val="2"/>
            <w:shd w:val="clear" w:color="auto" w:fill="9BBB59" w:themeFill="accent3"/>
          </w:tcPr>
          <w:p w14:paraId="79CEE874" w14:textId="71B19AA5" w:rsidR="008D102D" w:rsidRPr="00382976" w:rsidRDefault="008D102D" w:rsidP="00D16F5C">
            <w:pPr>
              <w:spacing w:before="20" w:after="20"/>
              <w:jc w:val="center"/>
              <w:rPr>
                <w:b/>
                <w:iCs/>
                <w:sz w:val="18"/>
                <w:szCs w:val="18"/>
              </w:rPr>
            </w:pPr>
            <w:r>
              <w:rPr>
                <w:b/>
                <w:iCs/>
                <w:sz w:val="18"/>
                <w:szCs w:val="18"/>
              </w:rPr>
              <w:t>BC3F1</w:t>
            </w:r>
          </w:p>
        </w:tc>
      </w:tr>
      <w:tr w:rsidR="008D102D" w14:paraId="792CFE4D" w14:textId="11B89331" w:rsidTr="00D16F5C">
        <w:tc>
          <w:tcPr>
            <w:tcW w:w="1515" w:type="dxa"/>
            <w:vMerge/>
            <w:shd w:val="clear" w:color="auto" w:fill="9BBB59" w:themeFill="accent3"/>
          </w:tcPr>
          <w:p w14:paraId="01636B44" w14:textId="77777777" w:rsidR="008D102D" w:rsidRDefault="008D102D" w:rsidP="00D16F5C">
            <w:pPr>
              <w:rPr>
                <w:iCs/>
              </w:rPr>
            </w:pPr>
          </w:p>
        </w:tc>
        <w:tc>
          <w:tcPr>
            <w:tcW w:w="1047" w:type="dxa"/>
            <w:shd w:val="clear" w:color="auto" w:fill="9BBB59" w:themeFill="accent3"/>
            <w:vAlign w:val="center"/>
          </w:tcPr>
          <w:p w14:paraId="5E16CAD2" w14:textId="77777777" w:rsidR="008D102D" w:rsidRPr="00382976" w:rsidRDefault="008D102D" w:rsidP="00D16F5C">
            <w:pPr>
              <w:spacing w:before="20" w:after="20"/>
              <w:jc w:val="center"/>
              <w:rPr>
                <w:b/>
                <w:iCs/>
                <w:sz w:val="18"/>
                <w:szCs w:val="18"/>
              </w:rPr>
            </w:pPr>
            <w:r w:rsidRPr="00382976">
              <w:rPr>
                <w:b/>
                <w:iCs/>
                <w:sz w:val="18"/>
                <w:szCs w:val="18"/>
              </w:rPr>
              <w:t>Observed</w:t>
            </w:r>
          </w:p>
        </w:tc>
        <w:tc>
          <w:tcPr>
            <w:tcW w:w="1017" w:type="dxa"/>
            <w:shd w:val="clear" w:color="auto" w:fill="9BBB59" w:themeFill="accent3"/>
            <w:vAlign w:val="center"/>
          </w:tcPr>
          <w:p w14:paraId="2B6FC032" w14:textId="77777777" w:rsidR="008D102D" w:rsidRPr="00382976" w:rsidRDefault="008D102D" w:rsidP="00D16F5C">
            <w:pPr>
              <w:spacing w:before="20" w:after="20"/>
              <w:jc w:val="center"/>
              <w:rPr>
                <w:b/>
                <w:iCs/>
                <w:sz w:val="18"/>
                <w:szCs w:val="18"/>
              </w:rPr>
            </w:pPr>
            <w:r w:rsidRPr="00382976">
              <w:rPr>
                <w:b/>
                <w:iCs/>
                <w:sz w:val="18"/>
                <w:szCs w:val="18"/>
              </w:rPr>
              <w:t>Expected</w:t>
            </w:r>
          </w:p>
        </w:tc>
        <w:tc>
          <w:tcPr>
            <w:tcW w:w="1032" w:type="dxa"/>
            <w:shd w:val="clear" w:color="auto" w:fill="9BBB59" w:themeFill="accent3"/>
            <w:vAlign w:val="center"/>
          </w:tcPr>
          <w:p w14:paraId="390FC61F" w14:textId="34E94683" w:rsidR="008D102D" w:rsidRPr="00382976" w:rsidRDefault="008D102D" w:rsidP="00D16F5C">
            <w:pPr>
              <w:spacing w:before="20" w:after="20"/>
              <w:jc w:val="center"/>
              <w:rPr>
                <w:b/>
                <w:iCs/>
                <w:sz w:val="18"/>
                <w:szCs w:val="18"/>
              </w:rPr>
            </w:pPr>
            <w:r w:rsidRPr="00382976">
              <w:rPr>
                <w:b/>
                <w:iCs/>
                <w:sz w:val="18"/>
                <w:szCs w:val="18"/>
              </w:rPr>
              <w:t>Observed</w:t>
            </w:r>
          </w:p>
        </w:tc>
        <w:tc>
          <w:tcPr>
            <w:tcW w:w="1032" w:type="dxa"/>
            <w:shd w:val="clear" w:color="auto" w:fill="9BBB59" w:themeFill="accent3"/>
            <w:vAlign w:val="center"/>
          </w:tcPr>
          <w:p w14:paraId="70F38B9A" w14:textId="7442EEAC" w:rsidR="008D102D" w:rsidRPr="00382976" w:rsidRDefault="008D102D" w:rsidP="00D16F5C">
            <w:pPr>
              <w:spacing w:before="20" w:after="20"/>
              <w:jc w:val="center"/>
              <w:rPr>
                <w:b/>
                <w:iCs/>
                <w:sz w:val="18"/>
                <w:szCs w:val="18"/>
              </w:rPr>
            </w:pPr>
            <w:r w:rsidRPr="00382976">
              <w:rPr>
                <w:b/>
                <w:iCs/>
                <w:sz w:val="18"/>
                <w:szCs w:val="18"/>
              </w:rPr>
              <w:t>Expected</w:t>
            </w:r>
          </w:p>
        </w:tc>
      </w:tr>
      <w:tr w:rsidR="008D102D" w14:paraId="583328D7" w14:textId="4A3F73C1" w:rsidTr="008D102D">
        <w:tc>
          <w:tcPr>
            <w:tcW w:w="1515" w:type="dxa"/>
            <w:vAlign w:val="center"/>
          </w:tcPr>
          <w:p w14:paraId="4E24BC65" w14:textId="1DE51C77" w:rsidR="008D102D" w:rsidRPr="00382976" w:rsidRDefault="008D102D" w:rsidP="00D16F5C">
            <w:pPr>
              <w:spacing w:before="20" w:after="20"/>
              <w:jc w:val="center"/>
              <w:rPr>
                <w:iCs/>
                <w:sz w:val="20"/>
              </w:rPr>
            </w:pPr>
            <w:r>
              <w:rPr>
                <w:b/>
                <w:sz w:val="20"/>
              </w:rPr>
              <w:t>Positive</w:t>
            </w:r>
          </w:p>
        </w:tc>
        <w:tc>
          <w:tcPr>
            <w:tcW w:w="1047" w:type="dxa"/>
            <w:vAlign w:val="center"/>
          </w:tcPr>
          <w:p w14:paraId="725C423C" w14:textId="5043CA36" w:rsidR="008D102D" w:rsidRPr="00382976" w:rsidRDefault="00B667BA" w:rsidP="00D16F5C">
            <w:pPr>
              <w:spacing w:before="20" w:after="20"/>
              <w:jc w:val="center"/>
              <w:rPr>
                <w:iCs/>
                <w:sz w:val="20"/>
                <w:szCs w:val="18"/>
              </w:rPr>
            </w:pPr>
            <w:r>
              <w:rPr>
                <w:iCs/>
                <w:sz w:val="20"/>
                <w:szCs w:val="18"/>
              </w:rPr>
              <w:t>52%</w:t>
            </w:r>
          </w:p>
        </w:tc>
        <w:tc>
          <w:tcPr>
            <w:tcW w:w="1017" w:type="dxa"/>
            <w:vAlign w:val="center"/>
          </w:tcPr>
          <w:p w14:paraId="5865E5F1" w14:textId="12FE9BCE" w:rsidR="008D102D" w:rsidRPr="00382976" w:rsidRDefault="00B667BA" w:rsidP="00D16F5C">
            <w:pPr>
              <w:spacing w:before="20" w:after="20"/>
              <w:jc w:val="center"/>
              <w:rPr>
                <w:iCs/>
                <w:sz w:val="20"/>
                <w:szCs w:val="18"/>
              </w:rPr>
            </w:pPr>
            <w:r>
              <w:rPr>
                <w:iCs/>
                <w:sz w:val="20"/>
                <w:szCs w:val="18"/>
              </w:rPr>
              <w:t>50%</w:t>
            </w:r>
          </w:p>
        </w:tc>
        <w:tc>
          <w:tcPr>
            <w:tcW w:w="1032" w:type="dxa"/>
            <w:shd w:val="clear" w:color="auto" w:fill="auto"/>
          </w:tcPr>
          <w:p w14:paraId="188DA28E" w14:textId="07A0C911" w:rsidR="008D102D" w:rsidRDefault="00B667BA" w:rsidP="00D16F5C">
            <w:pPr>
              <w:spacing w:before="20" w:after="20"/>
              <w:jc w:val="center"/>
              <w:rPr>
                <w:iCs/>
                <w:sz w:val="20"/>
                <w:szCs w:val="18"/>
              </w:rPr>
            </w:pPr>
            <w:r>
              <w:rPr>
                <w:iCs/>
                <w:sz w:val="20"/>
                <w:szCs w:val="18"/>
              </w:rPr>
              <w:t>49%</w:t>
            </w:r>
          </w:p>
        </w:tc>
        <w:tc>
          <w:tcPr>
            <w:tcW w:w="1032" w:type="dxa"/>
            <w:shd w:val="clear" w:color="auto" w:fill="auto"/>
          </w:tcPr>
          <w:p w14:paraId="7F4880A9" w14:textId="0AE129C1" w:rsidR="008D102D" w:rsidRDefault="00B667BA" w:rsidP="00D16F5C">
            <w:pPr>
              <w:spacing w:before="20" w:after="20"/>
              <w:jc w:val="center"/>
              <w:rPr>
                <w:iCs/>
                <w:sz w:val="20"/>
                <w:szCs w:val="18"/>
              </w:rPr>
            </w:pPr>
            <w:r>
              <w:rPr>
                <w:iCs/>
                <w:sz w:val="20"/>
                <w:szCs w:val="18"/>
              </w:rPr>
              <w:t>50%</w:t>
            </w:r>
          </w:p>
        </w:tc>
      </w:tr>
      <w:tr w:rsidR="008D102D" w14:paraId="493CEE1A" w14:textId="00EF3B1E" w:rsidTr="008D102D">
        <w:tc>
          <w:tcPr>
            <w:tcW w:w="1515" w:type="dxa"/>
            <w:shd w:val="clear" w:color="auto" w:fill="FDE9D9" w:themeFill="accent6" w:themeFillTint="33"/>
            <w:vAlign w:val="center"/>
          </w:tcPr>
          <w:p w14:paraId="20BF5B06" w14:textId="5AC2B8BD" w:rsidR="008D102D" w:rsidRPr="00382976" w:rsidRDefault="008D102D" w:rsidP="00D16F5C">
            <w:pPr>
              <w:spacing w:before="20" w:after="20"/>
              <w:jc w:val="center"/>
              <w:rPr>
                <w:iCs/>
                <w:sz w:val="20"/>
              </w:rPr>
            </w:pPr>
            <w:r>
              <w:rPr>
                <w:b/>
                <w:sz w:val="20"/>
              </w:rPr>
              <w:t>Negative</w:t>
            </w:r>
          </w:p>
        </w:tc>
        <w:tc>
          <w:tcPr>
            <w:tcW w:w="1047" w:type="dxa"/>
            <w:shd w:val="clear" w:color="auto" w:fill="FDE9D9" w:themeFill="accent6" w:themeFillTint="33"/>
            <w:vAlign w:val="center"/>
          </w:tcPr>
          <w:p w14:paraId="6813BAF0" w14:textId="75CD6C8A" w:rsidR="008D102D" w:rsidRPr="00382976" w:rsidRDefault="00B667BA" w:rsidP="00D16F5C">
            <w:pPr>
              <w:spacing w:before="20" w:after="20"/>
              <w:jc w:val="center"/>
              <w:rPr>
                <w:iCs/>
                <w:sz w:val="20"/>
                <w:szCs w:val="18"/>
              </w:rPr>
            </w:pPr>
            <w:r>
              <w:rPr>
                <w:iCs/>
                <w:sz w:val="20"/>
                <w:szCs w:val="18"/>
              </w:rPr>
              <w:t>48%</w:t>
            </w:r>
          </w:p>
        </w:tc>
        <w:tc>
          <w:tcPr>
            <w:tcW w:w="1017" w:type="dxa"/>
            <w:shd w:val="clear" w:color="auto" w:fill="FDE9D9" w:themeFill="accent6" w:themeFillTint="33"/>
            <w:vAlign w:val="center"/>
          </w:tcPr>
          <w:p w14:paraId="57F76725" w14:textId="2439DD12" w:rsidR="008D102D" w:rsidRPr="00382976" w:rsidRDefault="00B667BA" w:rsidP="00D16F5C">
            <w:pPr>
              <w:spacing w:before="20" w:after="20"/>
              <w:jc w:val="center"/>
              <w:rPr>
                <w:iCs/>
                <w:sz w:val="20"/>
                <w:szCs w:val="18"/>
              </w:rPr>
            </w:pPr>
            <w:r>
              <w:rPr>
                <w:iCs/>
                <w:sz w:val="20"/>
                <w:szCs w:val="18"/>
              </w:rPr>
              <w:t>50%</w:t>
            </w:r>
          </w:p>
        </w:tc>
        <w:tc>
          <w:tcPr>
            <w:tcW w:w="1032" w:type="dxa"/>
            <w:shd w:val="clear" w:color="auto" w:fill="FDE9D9" w:themeFill="accent6" w:themeFillTint="33"/>
          </w:tcPr>
          <w:p w14:paraId="1434A515" w14:textId="0D2C4F41" w:rsidR="008D102D" w:rsidRDefault="00B667BA" w:rsidP="00D16F5C">
            <w:pPr>
              <w:spacing w:before="20" w:after="20"/>
              <w:jc w:val="center"/>
              <w:rPr>
                <w:iCs/>
                <w:sz w:val="20"/>
                <w:szCs w:val="18"/>
              </w:rPr>
            </w:pPr>
            <w:r>
              <w:rPr>
                <w:iCs/>
                <w:sz w:val="20"/>
                <w:szCs w:val="18"/>
              </w:rPr>
              <w:t>51%</w:t>
            </w:r>
          </w:p>
        </w:tc>
        <w:tc>
          <w:tcPr>
            <w:tcW w:w="1032" w:type="dxa"/>
            <w:shd w:val="clear" w:color="auto" w:fill="FDE9D9" w:themeFill="accent6" w:themeFillTint="33"/>
          </w:tcPr>
          <w:p w14:paraId="74BB9562" w14:textId="62CEFF74" w:rsidR="008D102D" w:rsidRDefault="00B667BA" w:rsidP="00D16F5C">
            <w:pPr>
              <w:spacing w:before="20" w:after="20"/>
              <w:jc w:val="center"/>
              <w:rPr>
                <w:iCs/>
                <w:sz w:val="20"/>
                <w:szCs w:val="18"/>
              </w:rPr>
            </w:pPr>
            <w:r>
              <w:rPr>
                <w:iCs/>
                <w:sz w:val="20"/>
                <w:szCs w:val="18"/>
              </w:rPr>
              <w:t>50%</w:t>
            </w:r>
          </w:p>
        </w:tc>
      </w:tr>
      <w:tr w:rsidR="008D102D" w14:paraId="73123DB4" w14:textId="5B5EC63D" w:rsidTr="008D102D">
        <w:tc>
          <w:tcPr>
            <w:tcW w:w="1515" w:type="dxa"/>
            <w:shd w:val="clear" w:color="auto" w:fill="auto"/>
            <w:vAlign w:val="center"/>
          </w:tcPr>
          <w:p w14:paraId="4187385B" w14:textId="77777777" w:rsidR="008D102D" w:rsidRPr="00382976" w:rsidRDefault="008D102D" w:rsidP="00D16F5C">
            <w:pPr>
              <w:spacing w:before="20" w:after="20"/>
              <w:jc w:val="center"/>
              <w:rPr>
                <w:iCs/>
                <w:sz w:val="20"/>
              </w:rPr>
            </w:pPr>
            <w:r w:rsidRPr="00382976">
              <w:rPr>
                <w:b/>
                <w:sz w:val="20"/>
              </w:rPr>
              <w:t>X</w:t>
            </w:r>
            <w:r w:rsidRPr="00382976">
              <w:rPr>
                <w:b/>
                <w:sz w:val="20"/>
                <w:vertAlign w:val="superscript"/>
              </w:rPr>
              <w:t>2</w:t>
            </w:r>
          </w:p>
        </w:tc>
        <w:tc>
          <w:tcPr>
            <w:tcW w:w="2064" w:type="dxa"/>
            <w:gridSpan w:val="2"/>
            <w:shd w:val="clear" w:color="auto" w:fill="auto"/>
            <w:vAlign w:val="center"/>
          </w:tcPr>
          <w:p w14:paraId="7B89DDE3" w14:textId="4B623F20" w:rsidR="008D102D" w:rsidRPr="00382976" w:rsidRDefault="008D102D" w:rsidP="00D16F5C">
            <w:pPr>
              <w:spacing w:before="20" w:after="20"/>
              <w:jc w:val="center"/>
              <w:rPr>
                <w:iCs/>
                <w:sz w:val="20"/>
                <w:szCs w:val="18"/>
              </w:rPr>
            </w:pPr>
            <w:r>
              <w:rPr>
                <w:iCs/>
                <w:sz w:val="20"/>
                <w:szCs w:val="18"/>
              </w:rPr>
              <w:t>0.30</w:t>
            </w:r>
          </w:p>
        </w:tc>
        <w:tc>
          <w:tcPr>
            <w:tcW w:w="2064" w:type="dxa"/>
            <w:gridSpan w:val="2"/>
            <w:shd w:val="clear" w:color="auto" w:fill="auto"/>
          </w:tcPr>
          <w:p w14:paraId="5DE7FE48" w14:textId="131C89E4" w:rsidR="008D102D" w:rsidRDefault="008D102D" w:rsidP="00D16F5C">
            <w:pPr>
              <w:spacing w:before="20" w:after="20"/>
              <w:jc w:val="center"/>
              <w:rPr>
                <w:iCs/>
                <w:sz w:val="20"/>
                <w:szCs w:val="18"/>
              </w:rPr>
            </w:pPr>
            <w:r>
              <w:rPr>
                <w:iCs/>
                <w:sz w:val="20"/>
                <w:szCs w:val="18"/>
              </w:rPr>
              <w:t>0.09</w:t>
            </w:r>
          </w:p>
        </w:tc>
      </w:tr>
      <w:tr w:rsidR="008D102D" w14:paraId="160DEDB6" w14:textId="77777777" w:rsidTr="008D102D">
        <w:tc>
          <w:tcPr>
            <w:tcW w:w="1515" w:type="dxa"/>
            <w:shd w:val="clear" w:color="auto" w:fill="FDE9D9" w:themeFill="accent6" w:themeFillTint="33"/>
            <w:vAlign w:val="center"/>
          </w:tcPr>
          <w:p w14:paraId="25D794DD" w14:textId="0748375D" w:rsidR="008D102D" w:rsidRPr="00382976" w:rsidRDefault="00773DBA" w:rsidP="00D16F5C">
            <w:pPr>
              <w:spacing w:before="20" w:after="20"/>
              <w:jc w:val="center"/>
              <w:rPr>
                <w:b/>
                <w:sz w:val="20"/>
              </w:rPr>
            </w:pPr>
            <w:r>
              <w:rPr>
                <w:b/>
                <w:sz w:val="20"/>
              </w:rPr>
              <w:t>P</w:t>
            </w:r>
          </w:p>
        </w:tc>
        <w:tc>
          <w:tcPr>
            <w:tcW w:w="2064" w:type="dxa"/>
            <w:gridSpan w:val="2"/>
            <w:shd w:val="clear" w:color="auto" w:fill="FDE9D9" w:themeFill="accent6" w:themeFillTint="33"/>
            <w:vAlign w:val="center"/>
          </w:tcPr>
          <w:p w14:paraId="5A76A665" w14:textId="5219C5F8" w:rsidR="008D102D" w:rsidRDefault="008D102D" w:rsidP="00D16F5C">
            <w:pPr>
              <w:spacing w:before="20" w:after="20"/>
              <w:jc w:val="center"/>
              <w:rPr>
                <w:iCs/>
                <w:sz w:val="20"/>
                <w:szCs w:val="18"/>
              </w:rPr>
            </w:pPr>
            <w:r>
              <w:rPr>
                <w:iCs/>
                <w:sz w:val="20"/>
                <w:szCs w:val="18"/>
              </w:rPr>
              <w:t>0.582</w:t>
            </w:r>
          </w:p>
        </w:tc>
        <w:tc>
          <w:tcPr>
            <w:tcW w:w="2064" w:type="dxa"/>
            <w:gridSpan w:val="2"/>
            <w:shd w:val="clear" w:color="auto" w:fill="FDE9D9" w:themeFill="accent6" w:themeFillTint="33"/>
          </w:tcPr>
          <w:p w14:paraId="14DA4ECE" w14:textId="41CC8C17" w:rsidR="008D102D" w:rsidRDefault="008D102D" w:rsidP="00D16F5C">
            <w:pPr>
              <w:spacing w:before="20" w:after="20"/>
              <w:jc w:val="center"/>
              <w:rPr>
                <w:iCs/>
                <w:sz w:val="20"/>
                <w:szCs w:val="18"/>
              </w:rPr>
            </w:pPr>
            <w:r>
              <w:rPr>
                <w:iCs/>
                <w:sz w:val="20"/>
                <w:szCs w:val="18"/>
              </w:rPr>
              <w:t>0.763</w:t>
            </w:r>
          </w:p>
        </w:tc>
      </w:tr>
    </w:tbl>
    <w:p w14:paraId="3751E8F8" w14:textId="670AEDA5" w:rsidR="008D102D" w:rsidRDefault="008D102D" w:rsidP="00A10A7A">
      <w:pPr>
        <w:rPr>
          <w:iCs/>
        </w:rPr>
      </w:pPr>
    </w:p>
    <w:p w14:paraId="0EF84F67" w14:textId="77777777" w:rsidR="008D102D" w:rsidRDefault="008D102D" w:rsidP="00A10A7A">
      <w:pPr>
        <w:rPr>
          <w:iCs/>
        </w:rPr>
      </w:pPr>
    </w:p>
    <w:p w14:paraId="5882549B" w14:textId="26A66E85" w:rsidR="008D102D" w:rsidRPr="008D102D" w:rsidRDefault="00A10A7A" w:rsidP="008D102D">
      <w:pPr>
        <w:pStyle w:val="FSTableTitle"/>
        <w:spacing w:after="120"/>
      </w:pPr>
      <w:r>
        <w:t xml:space="preserve">Table </w:t>
      </w:r>
      <w:r w:rsidR="008D102D">
        <w:t>4</w:t>
      </w:r>
      <w:r>
        <w:t xml:space="preserve">: </w:t>
      </w:r>
      <w:r w:rsidR="00B667BA">
        <w:t>Segregation results for MON88702 in BC2F2</w:t>
      </w:r>
    </w:p>
    <w:tbl>
      <w:tblPr>
        <w:tblStyle w:val="TableGrid"/>
        <w:tblW w:w="0" w:type="auto"/>
        <w:tblInd w:w="250" w:type="dxa"/>
        <w:tblLook w:val="04A0" w:firstRow="1" w:lastRow="0" w:firstColumn="1" w:lastColumn="0" w:noHBand="0" w:noVBand="1"/>
        <w:tblDescription w:val="Table listing the segregation results for MON88702 in BC2F2"/>
      </w:tblPr>
      <w:tblGrid>
        <w:gridCol w:w="1515"/>
        <w:gridCol w:w="1047"/>
        <w:gridCol w:w="1017"/>
      </w:tblGrid>
      <w:tr w:rsidR="008D102D" w14:paraId="62AE7615" w14:textId="77777777" w:rsidTr="00A10A7A">
        <w:tc>
          <w:tcPr>
            <w:tcW w:w="1515" w:type="dxa"/>
            <w:vMerge w:val="restart"/>
            <w:shd w:val="clear" w:color="auto" w:fill="9BBB59" w:themeFill="accent3"/>
          </w:tcPr>
          <w:p w14:paraId="52D616CD" w14:textId="0337109D" w:rsidR="008D102D" w:rsidRDefault="008D102D" w:rsidP="00A10A7A">
            <w:pPr>
              <w:rPr>
                <w:iCs/>
              </w:rPr>
            </w:pPr>
          </w:p>
        </w:tc>
        <w:tc>
          <w:tcPr>
            <w:tcW w:w="2064" w:type="dxa"/>
            <w:gridSpan w:val="2"/>
            <w:shd w:val="clear" w:color="auto" w:fill="9BBB59" w:themeFill="accent3"/>
            <w:vAlign w:val="center"/>
          </w:tcPr>
          <w:p w14:paraId="7715DA64" w14:textId="25512F2B" w:rsidR="008D102D" w:rsidRPr="00382976" w:rsidRDefault="008D102D" w:rsidP="00A10A7A">
            <w:pPr>
              <w:spacing w:before="20" w:after="20"/>
              <w:jc w:val="center"/>
              <w:rPr>
                <w:b/>
                <w:iCs/>
                <w:sz w:val="18"/>
                <w:szCs w:val="18"/>
              </w:rPr>
            </w:pPr>
            <w:r w:rsidRPr="00382976">
              <w:rPr>
                <w:b/>
                <w:iCs/>
                <w:sz w:val="18"/>
                <w:szCs w:val="18"/>
              </w:rPr>
              <w:t>BC</w:t>
            </w:r>
            <w:r>
              <w:rPr>
                <w:b/>
                <w:iCs/>
                <w:sz w:val="18"/>
                <w:szCs w:val="18"/>
              </w:rPr>
              <w:t>2</w:t>
            </w:r>
            <w:r w:rsidRPr="00382976">
              <w:rPr>
                <w:b/>
                <w:iCs/>
                <w:sz w:val="18"/>
                <w:szCs w:val="18"/>
              </w:rPr>
              <w:t>F</w:t>
            </w:r>
            <w:r w:rsidRPr="004F20F5">
              <w:rPr>
                <w:b/>
                <w:iCs/>
                <w:sz w:val="18"/>
                <w:szCs w:val="18"/>
              </w:rPr>
              <w:t>2</w:t>
            </w:r>
          </w:p>
        </w:tc>
      </w:tr>
      <w:tr w:rsidR="008D102D" w14:paraId="3043238B" w14:textId="77777777" w:rsidTr="00A10A7A">
        <w:tc>
          <w:tcPr>
            <w:tcW w:w="1515" w:type="dxa"/>
            <w:vMerge/>
            <w:shd w:val="clear" w:color="auto" w:fill="9BBB59" w:themeFill="accent3"/>
          </w:tcPr>
          <w:p w14:paraId="59F50075" w14:textId="77777777" w:rsidR="008D102D" w:rsidRDefault="008D102D" w:rsidP="00A10A7A">
            <w:pPr>
              <w:rPr>
                <w:iCs/>
              </w:rPr>
            </w:pPr>
          </w:p>
        </w:tc>
        <w:tc>
          <w:tcPr>
            <w:tcW w:w="1047" w:type="dxa"/>
            <w:shd w:val="clear" w:color="auto" w:fill="9BBB59" w:themeFill="accent3"/>
            <w:vAlign w:val="center"/>
          </w:tcPr>
          <w:p w14:paraId="13199DA4" w14:textId="77777777" w:rsidR="008D102D" w:rsidRPr="00382976" w:rsidRDefault="008D102D" w:rsidP="00A10A7A">
            <w:pPr>
              <w:spacing w:before="20" w:after="20"/>
              <w:jc w:val="center"/>
              <w:rPr>
                <w:b/>
                <w:iCs/>
                <w:sz w:val="18"/>
                <w:szCs w:val="18"/>
              </w:rPr>
            </w:pPr>
            <w:r w:rsidRPr="00382976">
              <w:rPr>
                <w:b/>
                <w:iCs/>
                <w:sz w:val="18"/>
                <w:szCs w:val="18"/>
              </w:rPr>
              <w:t>Observed</w:t>
            </w:r>
          </w:p>
        </w:tc>
        <w:tc>
          <w:tcPr>
            <w:tcW w:w="1017" w:type="dxa"/>
            <w:shd w:val="clear" w:color="auto" w:fill="9BBB59" w:themeFill="accent3"/>
            <w:vAlign w:val="center"/>
          </w:tcPr>
          <w:p w14:paraId="58C14710" w14:textId="77777777" w:rsidR="008D102D" w:rsidRPr="00382976" w:rsidRDefault="008D102D" w:rsidP="00A10A7A">
            <w:pPr>
              <w:spacing w:before="20" w:after="20"/>
              <w:jc w:val="center"/>
              <w:rPr>
                <w:b/>
                <w:iCs/>
                <w:sz w:val="18"/>
                <w:szCs w:val="18"/>
              </w:rPr>
            </w:pPr>
            <w:r w:rsidRPr="00382976">
              <w:rPr>
                <w:b/>
                <w:iCs/>
                <w:sz w:val="18"/>
                <w:szCs w:val="18"/>
              </w:rPr>
              <w:t>Expected</w:t>
            </w:r>
          </w:p>
        </w:tc>
      </w:tr>
      <w:tr w:rsidR="008D102D" w14:paraId="4D3B714D" w14:textId="77777777" w:rsidTr="00A10A7A">
        <w:tc>
          <w:tcPr>
            <w:tcW w:w="1515" w:type="dxa"/>
            <w:vAlign w:val="center"/>
          </w:tcPr>
          <w:p w14:paraId="1AB757DA" w14:textId="77777777" w:rsidR="008D102D" w:rsidRPr="00382976" w:rsidRDefault="008D102D" w:rsidP="00A10A7A">
            <w:pPr>
              <w:spacing w:before="20" w:after="20"/>
              <w:jc w:val="center"/>
              <w:rPr>
                <w:iCs/>
                <w:sz w:val="20"/>
              </w:rPr>
            </w:pPr>
            <w:r w:rsidRPr="00382976">
              <w:rPr>
                <w:b/>
                <w:sz w:val="20"/>
              </w:rPr>
              <w:t>homozygous</w:t>
            </w:r>
          </w:p>
        </w:tc>
        <w:tc>
          <w:tcPr>
            <w:tcW w:w="1047" w:type="dxa"/>
            <w:vAlign w:val="center"/>
          </w:tcPr>
          <w:p w14:paraId="5F2701C8" w14:textId="5B089CEC" w:rsidR="008D102D" w:rsidRPr="00382976" w:rsidRDefault="00773DBA" w:rsidP="00773DBA">
            <w:pPr>
              <w:spacing w:before="20" w:after="20"/>
              <w:jc w:val="center"/>
              <w:rPr>
                <w:iCs/>
                <w:sz w:val="20"/>
                <w:szCs w:val="18"/>
              </w:rPr>
            </w:pPr>
            <w:r>
              <w:rPr>
                <w:iCs/>
                <w:sz w:val="20"/>
                <w:szCs w:val="18"/>
              </w:rPr>
              <w:t>25%</w:t>
            </w:r>
          </w:p>
        </w:tc>
        <w:tc>
          <w:tcPr>
            <w:tcW w:w="1017" w:type="dxa"/>
            <w:vAlign w:val="center"/>
          </w:tcPr>
          <w:p w14:paraId="767C357D" w14:textId="4607E68B" w:rsidR="008D102D" w:rsidRPr="00382976" w:rsidRDefault="00773DBA" w:rsidP="00773DBA">
            <w:pPr>
              <w:spacing w:before="20" w:after="20"/>
              <w:jc w:val="center"/>
              <w:rPr>
                <w:iCs/>
                <w:sz w:val="20"/>
                <w:szCs w:val="18"/>
              </w:rPr>
            </w:pPr>
            <w:r>
              <w:rPr>
                <w:iCs/>
                <w:sz w:val="20"/>
                <w:szCs w:val="18"/>
              </w:rPr>
              <w:t>25%</w:t>
            </w:r>
          </w:p>
        </w:tc>
      </w:tr>
      <w:tr w:rsidR="008D102D" w14:paraId="27CE00FB" w14:textId="77777777" w:rsidTr="00A10A7A">
        <w:tc>
          <w:tcPr>
            <w:tcW w:w="1515" w:type="dxa"/>
            <w:shd w:val="clear" w:color="auto" w:fill="FDE9D9" w:themeFill="accent6" w:themeFillTint="33"/>
            <w:vAlign w:val="center"/>
          </w:tcPr>
          <w:p w14:paraId="7C767BE6" w14:textId="77777777" w:rsidR="008D102D" w:rsidRPr="00382976" w:rsidRDefault="008D102D" w:rsidP="00A10A7A">
            <w:pPr>
              <w:spacing w:before="20" w:after="20"/>
              <w:jc w:val="center"/>
              <w:rPr>
                <w:iCs/>
                <w:sz w:val="20"/>
              </w:rPr>
            </w:pPr>
            <w:r w:rsidRPr="00382976">
              <w:rPr>
                <w:b/>
                <w:sz w:val="20"/>
              </w:rPr>
              <w:t>hemizygous</w:t>
            </w:r>
          </w:p>
        </w:tc>
        <w:tc>
          <w:tcPr>
            <w:tcW w:w="1047" w:type="dxa"/>
            <w:shd w:val="clear" w:color="auto" w:fill="FDE9D9" w:themeFill="accent6" w:themeFillTint="33"/>
            <w:vAlign w:val="center"/>
          </w:tcPr>
          <w:p w14:paraId="702E4DAB" w14:textId="690F33EF" w:rsidR="008D102D" w:rsidRPr="00382976" w:rsidRDefault="00773DBA" w:rsidP="00773DBA">
            <w:pPr>
              <w:spacing w:before="20" w:after="20"/>
              <w:jc w:val="center"/>
              <w:rPr>
                <w:iCs/>
                <w:sz w:val="20"/>
                <w:szCs w:val="18"/>
              </w:rPr>
            </w:pPr>
            <w:r>
              <w:rPr>
                <w:iCs/>
                <w:sz w:val="20"/>
                <w:szCs w:val="18"/>
              </w:rPr>
              <w:t>48%</w:t>
            </w:r>
          </w:p>
        </w:tc>
        <w:tc>
          <w:tcPr>
            <w:tcW w:w="1017" w:type="dxa"/>
            <w:shd w:val="clear" w:color="auto" w:fill="FDE9D9" w:themeFill="accent6" w:themeFillTint="33"/>
            <w:vAlign w:val="center"/>
          </w:tcPr>
          <w:p w14:paraId="3B669B1F" w14:textId="2A30BFA8" w:rsidR="008D102D" w:rsidRPr="00382976" w:rsidRDefault="00773DBA" w:rsidP="00773DBA">
            <w:pPr>
              <w:spacing w:before="20" w:after="20"/>
              <w:jc w:val="center"/>
              <w:rPr>
                <w:iCs/>
                <w:sz w:val="20"/>
                <w:szCs w:val="18"/>
              </w:rPr>
            </w:pPr>
            <w:r>
              <w:rPr>
                <w:iCs/>
                <w:sz w:val="20"/>
                <w:szCs w:val="18"/>
              </w:rPr>
              <w:t>50%</w:t>
            </w:r>
          </w:p>
        </w:tc>
      </w:tr>
      <w:tr w:rsidR="008D102D" w14:paraId="56163E2B" w14:textId="77777777" w:rsidTr="00A10A7A">
        <w:tc>
          <w:tcPr>
            <w:tcW w:w="1515" w:type="dxa"/>
            <w:vAlign w:val="center"/>
          </w:tcPr>
          <w:p w14:paraId="25086185" w14:textId="77777777" w:rsidR="008D102D" w:rsidRPr="00382976" w:rsidRDefault="008D102D" w:rsidP="00A10A7A">
            <w:pPr>
              <w:spacing w:before="20" w:after="20"/>
              <w:jc w:val="center"/>
              <w:rPr>
                <w:iCs/>
                <w:sz w:val="20"/>
              </w:rPr>
            </w:pPr>
            <w:r w:rsidRPr="00382976">
              <w:rPr>
                <w:b/>
                <w:sz w:val="20"/>
              </w:rPr>
              <w:t>null</w:t>
            </w:r>
          </w:p>
        </w:tc>
        <w:tc>
          <w:tcPr>
            <w:tcW w:w="1047" w:type="dxa"/>
            <w:vAlign w:val="center"/>
          </w:tcPr>
          <w:p w14:paraId="5BB85486" w14:textId="02457B13" w:rsidR="008D102D" w:rsidRPr="00382976" w:rsidRDefault="00773DBA" w:rsidP="00773DBA">
            <w:pPr>
              <w:spacing w:before="20" w:after="20"/>
              <w:jc w:val="center"/>
              <w:rPr>
                <w:iCs/>
                <w:sz w:val="20"/>
                <w:szCs w:val="18"/>
              </w:rPr>
            </w:pPr>
            <w:r>
              <w:rPr>
                <w:iCs/>
                <w:sz w:val="20"/>
                <w:szCs w:val="18"/>
              </w:rPr>
              <w:t>27%</w:t>
            </w:r>
          </w:p>
        </w:tc>
        <w:tc>
          <w:tcPr>
            <w:tcW w:w="1017" w:type="dxa"/>
            <w:vAlign w:val="center"/>
          </w:tcPr>
          <w:p w14:paraId="498F71C5" w14:textId="73DC50E4" w:rsidR="008D102D" w:rsidRPr="00382976" w:rsidRDefault="00773DBA" w:rsidP="00773DBA">
            <w:pPr>
              <w:spacing w:before="20" w:after="20"/>
              <w:jc w:val="center"/>
              <w:rPr>
                <w:iCs/>
                <w:sz w:val="20"/>
                <w:szCs w:val="18"/>
              </w:rPr>
            </w:pPr>
            <w:r>
              <w:rPr>
                <w:iCs/>
                <w:sz w:val="20"/>
                <w:szCs w:val="18"/>
              </w:rPr>
              <w:t>25%</w:t>
            </w:r>
          </w:p>
        </w:tc>
      </w:tr>
      <w:tr w:rsidR="008D102D" w14:paraId="317E0817" w14:textId="77777777" w:rsidTr="00A10A7A">
        <w:tc>
          <w:tcPr>
            <w:tcW w:w="1515" w:type="dxa"/>
            <w:shd w:val="clear" w:color="auto" w:fill="FDE9D9" w:themeFill="accent6" w:themeFillTint="33"/>
            <w:vAlign w:val="center"/>
          </w:tcPr>
          <w:p w14:paraId="2E5BE697" w14:textId="77777777" w:rsidR="008D102D" w:rsidRPr="00382976" w:rsidRDefault="008D102D" w:rsidP="00A10A7A">
            <w:pPr>
              <w:spacing w:before="20" w:after="20"/>
              <w:jc w:val="center"/>
              <w:rPr>
                <w:iCs/>
                <w:sz w:val="20"/>
              </w:rPr>
            </w:pPr>
            <w:r w:rsidRPr="00382976">
              <w:rPr>
                <w:b/>
                <w:sz w:val="20"/>
              </w:rPr>
              <w:t>X</w:t>
            </w:r>
            <w:r w:rsidRPr="00382976">
              <w:rPr>
                <w:b/>
                <w:sz w:val="20"/>
                <w:vertAlign w:val="superscript"/>
              </w:rPr>
              <w:t>2</w:t>
            </w:r>
          </w:p>
        </w:tc>
        <w:tc>
          <w:tcPr>
            <w:tcW w:w="2064" w:type="dxa"/>
            <w:gridSpan w:val="2"/>
            <w:shd w:val="clear" w:color="auto" w:fill="FDE9D9" w:themeFill="accent6" w:themeFillTint="33"/>
            <w:vAlign w:val="center"/>
          </w:tcPr>
          <w:p w14:paraId="142AC5B1" w14:textId="410F2641" w:rsidR="008D102D" w:rsidRPr="00382976" w:rsidRDefault="008D102D" w:rsidP="00A10A7A">
            <w:pPr>
              <w:spacing w:before="20" w:after="20"/>
              <w:jc w:val="center"/>
              <w:rPr>
                <w:iCs/>
                <w:sz w:val="20"/>
                <w:szCs w:val="18"/>
              </w:rPr>
            </w:pPr>
            <w:r>
              <w:rPr>
                <w:iCs/>
                <w:sz w:val="20"/>
                <w:szCs w:val="18"/>
              </w:rPr>
              <w:t>0.37</w:t>
            </w:r>
          </w:p>
        </w:tc>
      </w:tr>
      <w:tr w:rsidR="008D102D" w14:paraId="61F99BAE" w14:textId="77777777" w:rsidTr="008D102D">
        <w:tc>
          <w:tcPr>
            <w:tcW w:w="1515" w:type="dxa"/>
            <w:shd w:val="clear" w:color="auto" w:fill="auto"/>
            <w:vAlign w:val="center"/>
          </w:tcPr>
          <w:p w14:paraId="57BEE0A0" w14:textId="51CEACC3" w:rsidR="008D102D" w:rsidRDefault="008D102D" w:rsidP="00A10A7A">
            <w:pPr>
              <w:spacing w:before="20" w:after="20"/>
              <w:jc w:val="center"/>
              <w:rPr>
                <w:b/>
                <w:sz w:val="20"/>
              </w:rPr>
            </w:pPr>
            <w:r>
              <w:rPr>
                <w:b/>
                <w:sz w:val="20"/>
              </w:rPr>
              <w:t>P</w:t>
            </w:r>
          </w:p>
        </w:tc>
        <w:tc>
          <w:tcPr>
            <w:tcW w:w="2064" w:type="dxa"/>
            <w:gridSpan w:val="2"/>
            <w:shd w:val="clear" w:color="auto" w:fill="auto"/>
            <w:vAlign w:val="center"/>
          </w:tcPr>
          <w:p w14:paraId="50BC46EC" w14:textId="602F0200" w:rsidR="008D102D" w:rsidRDefault="008D102D" w:rsidP="00A10A7A">
            <w:pPr>
              <w:spacing w:before="20" w:after="20"/>
              <w:jc w:val="center"/>
              <w:rPr>
                <w:iCs/>
                <w:sz w:val="20"/>
                <w:szCs w:val="18"/>
              </w:rPr>
            </w:pPr>
            <w:r>
              <w:rPr>
                <w:iCs/>
                <w:sz w:val="20"/>
                <w:szCs w:val="18"/>
              </w:rPr>
              <w:t>0.832</w:t>
            </w:r>
          </w:p>
        </w:tc>
      </w:tr>
    </w:tbl>
    <w:p w14:paraId="4B093ADD" w14:textId="77777777" w:rsidR="00A10A7A" w:rsidRDefault="00A10A7A" w:rsidP="00A10A7A">
      <w:pPr>
        <w:rPr>
          <w:iCs/>
        </w:rPr>
      </w:pPr>
    </w:p>
    <w:p w14:paraId="3C240854" w14:textId="77777777" w:rsidR="00A10A7A" w:rsidRDefault="00A10A7A" w:rsidP="00A10A7A">
      <w:pPr>
        <w:widowControl/>
        <w:rPr>
          <w:iCs/>
        </w:rPr>
      </w:pPr>
    </w:p>
    <w:p w14:paraId="00E032A1" w14:textId="77777777" w:rsidR="00A10A7A" w:rsidRPr="00085B6B" w:rsidRDefault="00A10A7A" w:rsidP="006B4DF1">
      <w:pPr>
        <w:pStyle w:val="Heading3"/>
      </w:pPr>
      <w:bookmarkStart w:id="128" w:name="_Toc482255818"/>
      <w:bookmarkStart w:id="129" w:name="_Toc489531030"/>
      <w:bookmarkStart w:id="130" w:name="_Toc491439831"/>
      <w:bookmarkStart w:id="131" w:name="_Toc493515861"/>
      <w:bookmarkStart w:id="132" w:name="_Toc495489331"/>
      <w:bookmarkStart w:id="133" w:name="_Toc496169784"/>
      <w:bookmarkStart w:id="134" w:name="_Toc497988141"/>
      <w:bookmarkStart w:id="135" w:name="_Toc499025624"/>
      <w:bookmarkStart w:id="136" w:name="_Toc499210289"/>
      <w:bookmarkStart w:id="137" w:name="_Toc499893679"/>
      <w:bookmarkStart w:id="138" w:name="_Toc500321342"/>
      <w:r w:rsidRPr="00085B6B">
        <w:lastRenderedPageBreak/>
        <w:t>3.4.</w:t>
      </w:r>
      <w:r>
        <w:t>4</w:t>
      </w:r>
      <w:r w:rsidRPr="00085B6B">
        <w:t xml:space="preserve"> </w:t>
      </w:r>
      <w:r w:rsidRPr="00085B6B">
        <w:tab/>
        <w:t xml:space="preserve">Insert integrity and </w:t>
      </w:r>
      <w:r>
        <w:t>site of integration</w:t>
      </w:r>
      <w:bookmarkEnd w:id="128"/>
      <w:bookmarkEnd w:id="129"/>
      <w:bookmarkEnd w:id="130"/>
      <w:bookmarkEnd w:id="131"/>
      <w:bookmarkEnd w:id="132"/>
      <w:bookmarkEnd w:id="133"/>
      <w:bookmarkEnd w:id="134"/>
      <w:bookmarkEnd w:id="135"/>
      <w:bookmarkEnd w:id="136"/>
      <w:bookmarkEnd w:id="137"/>
      <w:bookmarkEnd w:id="138"/>
    </w:p>
    <w:p w14:paraId="3402E95C" w14:textId="352F91C8" w:rsidR="00A10A7A" w:rsidRDefault="00D60CA5" w:rsidP="00A10A7A">
      <w:pPr>
        <w:rPr>
          <w:color w:val="000000" w:themeColor="text1"/>
        </w:rPr>
      </w:pPr>
      <w:r>
        <w:rPr>
          <w:iCs/>
          <w:color w:val="000000" w:themeColor="text1"/>
        </w:rPr>
        <w:t>Next-generation sequencing of the seed-derived DNA from MON88702</w:t>
      </w:r>
      <w:r w:rsidR="000D66FE">
        <w:rPr>
          <w:iCs/>
          <w:color w:val="000000" w:themeColor="text1"/>
        </w:rPr>
        <w:t>, using the plasmid DNA as a reference sequence,</w:t>
      </w:r>
      <w:r>
        <w:rPr>
          <w:iCs/>
          <w:color w:val="000000" w:themeColor="text1"/>
        </w:rPr>
        <w:t xml:space="preserve"> showed that a single copy of the DNA</w:t>
      </w:r>
      <w:r w:rsidR="00F50718">
        <w:rPr>
          <w:iCs/>
          <w:color w:val="000000" w:themeColor="text1"/>
        </w:rPr>
        <w:t xml:space="preserve"> was</w:t>
      </w:r>
      <w:r>
        <w:rPr>
          <w:iCs/>
          <w:color w:val="000000" w:themeColor="text1"/>
        </w:rPr>
        <w:t xml:space="preserve"> integrated into the host genome. </w:t>
      </w:r>
      <w:r w:rsidR="000D66FE">
        <w:rPr>
          <w:iCs/>
          <w:color w:val="000000" w:themeColor="text1"/>
        </w:rPr>
        <w:t xml:space="preserve">No deletions, insertions, mutations or rearrangements of the inserted DNA were detected. </w:t>
      </w:r>
      <w:r>
        <w:rPr>
          <w:iCs/>
          <w:color w:val="000000" w:themeColor="text1"/>
        </w:rPr>
        <w:t xml:space="preserve">There was some truncation of the left and right border regions </w:t>
      </w:r>
      <w:r w:rsidR="000D66FE">
        <w:rPr>
          <w:iCs/>
          <w:color w:val="000000" w:themeColor="text1"/>
        </w:rPr>
        <w:t xml:space="preserve">of the inserted DNA but this would not affect the expression of the </w:t>
      </w:r>
      <w:r w:rsidR="000D66FE" w:rsidRPr="000D66FE">
        <w:rPr>
          <w:i/>
          <w:iCs/>
          <w:color w:val="000000" w:themeColor="text1"/>
        </w:rPr>
        <w:t>mCry51Aa2</w:t>
      </w:r>
      <w:r w:rsidR="000D66FE">
        <w:rPr>
          <w:iCs/>
          <w:color w:val="000000" w:themeColor="text1"/>
        </w:rPr>
        <w:t xml:space="preserve"> gene. </w:t>
      </w:r>
    </w:p>
    <w:p w14:paraId="6EBF41F7" w14:textId="77777777" w:rsidR="00A10A7A" w:rsidRDefault="00A10A7A" w:rsidP="00A10A7A">
      <w:pPr>
        <w:rPr>
          <w:color w:val="000000" w:themeColor="text1"/>
        </w:rPr>
      </w:pPr>
    </w:p>
    <w:p w14:paraId="3A529A61" w14:textId="63E6B29B" w:rsidR="00A10A7A" w:rsidRDefault="00FE1F38" w:rsidP="00A10A7A">
      <w:pPr>
        <w:widowControl/>
        <w:rPr>
          <w:color w:val="000000" w:themeColor="text1"/>
        </w:rPr>
      </w:pPr>
      <w:r>
        <w:rPr>
          <w:color w:val="000000" w:themeColor="text1"/>
        </w:rPr>
        <w:t>Next-generation</w:t>
      </w:r>
      <w:r w:rsidR="00A10A7A">
        <w:rPr>
          <w:color w:val="000000" w:themeColor="text1"/>
        </w:rPr>
        <w:t xml:space="preserve"> sequenc</w:t>
      </w:r>
      <w:r>
        <w:rPr>
          <w:color w:val="000000" w:themeColor="text1"/>
        </w:rPr>
        <w:t>ing of both MON88702 and DP393 genomic DNA</w:t>
      </w:r>
      <w:r w:rsidR="00A10A7A">
        <w:rPr>
          <w:color w:val="000000" w:themeColor="text1"/>
        </w:rPr>
        <w:t xml:space="preserve"> was also used to identif</w:t>
      </w:r>
      <w:r w:rsidR="00DC5408">
        <w:rPr>
          <w:color w:val="000000" w:themeColor="text1"/>
        </w:rPr>
        <w:t>y the site of integration.</w:t>
      </w:r>
      <w:r w:rsidR="001D0A01">
        <w:rPr>
          <w:color w:val="000000" w:themeColor="text1"/>
        </w:rPr>
        <w:t xml:space="preserve"> Based on the</w:t>
      </w:r>
      <w:r w:rsidR="00DC5408">
        <w:rPr>
          <w:color w:val="000000" w:themeColor="text1"/>
        </w:rPr>
        <w:t xml:space="preserve"> identified host genomic DNA sequence</w:t>
      </w:r>
      <w:r w:rsidR="001D0A01">
        <w:rPr>
          <w:color w:val="000000" w:themeColor="text1"/>
        </w:rPr>
        <w:t xml:space="preserve"> flanking the insert</w:t>
      </w:r>
      <w:r w:rsidR="00DC5408">
        <w:rPr>
          <w:color w:val="000000" w:themeColor="text1"/>
        </w:rPr>
        <w:t xml:space="preserve">, a PCR was designed </w:t>
      </w:r>
      <w:r w:rsidR="00D733A4">
        <w:rPr>
          <w:color w:val="000000" w:themeColor="text1"/>
        </w:rPr>
        <w:t>to produce two overlapping fragments, with primer</w:t>
      </w:r>
      <w:r w:rsidR="001D0A01">
        <w:rPr>
          <w:color w:val="000000" w:themeColor="text1"/>
        </w:rPr>
        <w:t xml:space="preserve"> pairs that bound to the flanking sequence</w:t>
      </w:r>
      <w:r w:rsidR="00D733A4">
        <w:rPr>
          <w:color w:val="000000" w:themeColor="text1"/>
        </w:rPr>
        <w:t>s</w:t>
      </w:r>
      <w:r w:rsidR="001D0A01">
        <w:rPr>
          <w:color w:val="000000" w:themeColor="text1"/>
        </w:rPr>
        <w:t xml:space="preserve"> and within the insert.</w:t>
      </w:r>
      <w:r w:rsidR="00DC5408">
        <w:rPr>
          <w:color w:val="000000" w:themeColor="text1"/>
        </w:rPr>
        <w:t xml:space="preserve"> Sequence analysis of the PCR fragments confirmed the insertion site and sequence of the inserted DNA.</w:t>
      </w:r>
    </w:p>
    <w:p w14:paraId="0DF93DDA" w14:textId="77777777" w:rsidR="00A10A7A" w:rsidRDefault="00A10A7A" w:rsidP="006B4DF1">
      <w:pPr>
        <w:pStyle w:val="Heading3"/>
      </w:pPr>
      <w:bookmarkStart w:id="139" w:name="_Toc482255819"/>
      <w:bookmarkStart w:id="140" w:name="_Toc489531031"/>
      <w:bookmarkStart w:id="141" w:name="_Toc491439832"/>
      <w:bookmarkStart w:id="142" w:name="_Toc493515862"/>
      <w:bookmarkStart w:id="143" w:name="_Toc495489332"/>
      <w:bookmarkStart w:id="144" w:name="_Toc496169785"/>
      <w:bookmarkStart w:id="145" w:name="_Toc497988142"/>
      <w:bookmarkStart w:id="146" w:name="_Toc499025625"/>
      <w:bookmarkStart w:id="147" w:name="_Toc499210290"/>
      <w:bookmarkStart w:id="148" w:name="_Toc499893680"/>
      <w:bookmarkStart w:id="149" w:name="_Toc500321343"/>
      <w:r w:rsidRPr="00BD0545">
        <w:t>3.4.5</w:t>
      </w:r>
      <w:r w:rsidRPr="00BD0545">
        <w:tab/>
        <w:t>Open reading frame (ORF) analysis</w:t>
      </w:r>
      <w:bookmarkEnd w:id="139"/>
      <w:bookmarkEnd w:id="140"/>
      <w:bookmarkEnd w:id="141"/>
      <w:bookmarkEnd w:id="142"/>
      <w:bookmarkEnd w:id="143"/>
      <w:bookmarkEnd w:id="144"/>
      <w:bookmarkEnd w:id="145"/>
      <w:bookmarkEnd w:id="146"/>
      <w:bookmarkEnd w:id="147"/>
      <w:bookmarkEnd w:id="148"/>
      <w:bookmarkEnd w:id="149"/>
    </w:p>
    <w:p w14:paraId="2DC69A08" w14:textId="0E92A72C" w:rsidR="00A10A7A" w:rsidRDefault="00001445" w:rsidP="00A10A7A">
      <w:pPr>
        <w:rPr>
          <w:lang w:bidi="ar-SA"/>
        </w:rPr>
      </w:pPr>
      <w:r>
        <w:rPr>
          <w:lang w:bidi="ar-SA"/>
        </w:rPr>
        <w:t>The DNA sequence</w:t>
      </w:r>
      <w:r w:rsidR="00352249">
        <w:rPr>
          <w:lang w:bidi="ar-SA"/>
        </w:rPr>
        <w:t>s</w:t>
      </w:r>
      <w:r>
        <w:rPr>
          <w:lang w:bidi="ar-SA"/>
        </w:rPr>
        <w:t xml:space="preserve"> </w:t>
      </w:r>
      <w:r w:rsidR="00C36FDC">
        <w:rPr>
          <w:lang w:bidi="ar-SA"/>
        </w:rPr>
        <w:t xml:space="preserve">of </w:t>
      </w:r>
      <w:r>
        <w:rPr>
          <w:lang w:bidi="ar-SA"/>
        </w:rPr>
        <w:t xml:space="preserve">the insert and the </w:t>
      </w:r>
      <w:r w:rsidR="00C36FDC">
        <w:rPr>
          <w:lang w:bidi="ar-SA"/>
        </w:rPr>
        <w:t xml:space="preserve">two </w:t>
      </w:r>
      <w:r w:rsidR="0096061A">
        <w:rPr>
          <w:lang w:bidi="ar-SA"/>
        </w:rPr>
        <w:t>junction</w:t>
      </w:r>
      <w:r w:rsidR="00C36FDC">
        <w:rPr>
          <w:lang w:bidi="ar-SA"/>
        </w:rPr>
        <w:t>s</w:t>
      </w:r>
      <w:r w:rsidR="0096061A">
        <w:rPr>
          <w:lang w:bidi="ar-SA"/>
        </w:rPr>
        <w:t xml:space="preserve"> between the host</w:t>
      </w:r>
      <w:r w:rsidR="00F50718">
        <w:rPr>
          <w:lang w:bidi="ar-SA"/>
        </w:rPr>
        <w:t>’</w:t>
      </w:r>
      <w:r w:rsidR="00C36FDC">
        <w:rPr>
          <w:lang w:bidi="ar-SA"/>
        </w:rPr>
        <w:t>s</w:t>
      </w:r>
      <w:r w:rsidR="000B1A01">
        <w:rPr>
          <w:lang w:bidi="ar-SA"/>
        </w:rPr>
        <w:t xml:space="preserve"> </w:t>
      </w:r>
      <w:r>
        <w:rPr>
          <w:lang w:bidi="ar-SA"/>
        </w:rPr>
        <w:t xml:space="preserve">genomic DNA </w:t>
      </w:r>
      <w:r w:rsidR="0096061A">
        <w:rPr>
          <w:lang w:bidi="ar-SA"/>
        </w:rPr>
        <w:t>and</w:t>
      </w:r>
      <w:r>
        <w:rPr>
          <w:lang w:bidi="ar-SA"/>
        </w:rPr>
        <w:t xml:space="preserve"> the insert</w:t>
      </w:r>
      <w:r w:rsidR="009C2B4F">
        <w:rPr>
          <w:lang w:bidi="ar-SA"/>
        </w:rPr>
        <w:t>,</w:t>
      </w:r>
      <w:r>
        <w:rPr>
          <w:lang w:bidi="ar-SA"/>
        </w:rPr>
        <w:t xml:space="preserve"> w</w:t>
      </w:r>
      <w:r w:rsidR="00C36FDC">
        <w:rPr>
          <w:lang w:bidi="ar-SA"/>
        </w:rPr>
        <w:t>ere</w:t>
      </w:r>
      <w:r>
        <w:rPr>
          <w:lang w:bidi="ar-SA"/>
        </w:rPr>
        <w:t xml:space="preserve"> translated into putative polypeptides </w:t>
      </w:r>
      <w:r w:rsidR="0055414B">
        <w:rPr>
          <w:lang w:bidi="ar-SA"/>
        </w:rPr>
        <w:t>across</w:t>
      </w:r>
      <w:r w:rsidR="00A10A7A">
        <w:rPr>
          <w:lang w:bidi="ar-SA"/>
        </w:rPr>
        <w:t xml:space="preserve"> </w:t>
      </w:r>
      <w:r w:rsidR="0055414B">
        <w:rPr>
          <w:lang w:bidi="ar-SA"/>
        </w:rPr>
        <w:t>a</w:t>
      </w:r>
      <w:r w:rsidR="00A10A7A" w:rsidRPr="002C465B">
        <w:rPr>
          <w:lang w:bidi="ar-SA"/>
        </w:rPr>
        <w:t>ll six reading frames</w:t>
      </w:r>
      <w:r w:rsidR="0055414B">
        <w:rPr>
          <w:lang w:bidi="ar-SA"/>
        </w:rPr>
        <w:t>.</w:t>
      </w:r>
      <w:r w:rsidR="000B1A01">
        <w:rPr>
          <w:lang w:bidi="ar-SA"/>
        </w:rPr>
        <w:t xml:space="preserve"> </w:t>
      </w:r>
      <w:r w:rsidR="00A10A7A">
        <w:rPr>
          <w:lang w:bidi="ar-SA"/>
        </w:rPr>
        <w:t xml:space="preserve">ORFs of </w:t>
      </w:r>
      <w:r w:rsidR="0055414B">
        <w:rPr>
          <w:lang w:bidi="ar-SA"/>
        </w:rPr>
        <w:t>8</w:t>
      </w:r>
      <w:r w:rsidR="00A10A7A">
        <w:rPr>
          <w:lang w:bidi="ar-SA"/>
        </w:rPr>
        <w:t xml:space="preserve"> or more amino acids</w:t>
      </w:r>
      <w:r w:rsidR="00A10A7A" w:rsidRPr="005D543B">
        <w:rPr>
          <w:lang w:bidi="ar-SA"/>
        </w:rPr>
        <w:t xml:space="preserve"> </w:t>
      </w:r>
      <w:r w:rsidR="00A10A7A">
        <w:rPr>
          <w:lang w:bidi="ar-SA"/>
        </w:rPr>
        <w:t>were initially captured</w:t>
      </w:r>
      <w:r w:rsidR="00B80F80">
        <w:rPr>
          <w:lang w:bidi="ar-SA"/>
        </w:rPr>
        <w:t>,</w:t>
      </w:r>
      <w:r w:rsidR="00A10A7A">
        <w:rPr>
          <w:lang w:bidi="ar-SA"/>
        </w:rPr>
        <w:t xml:space="preserve"> identifying a total of </w:t>
      </w:r>
      <w:r w:rsidR="000B1A01">
        <w:rPr>
          <w:lang w:bidi="ar-SA"/>
        </w:rPr>
        <w:t>1</w:t>
      </w:r>
      <w:r w:rsidR="00C36FDC">
        <w:rPr>
          <w:lang w:bidi="ar-SA"/>
        </w:rPr>
        <w:t>6</w:t>
      </w:r>
      <w:r w:rsidR="009C2B4F">
        <w:rPr>
          <w:lang w:bidi="ar-SA"/>
        </w:rPr>
        <w:t xml:space="preserve"> ORFs.</w:t>
      </w:r>
    </w:p>
    <w:p w14:paraId="370FE379" w14:textId="77777777" w:rsidR="00A10A7A" w:rsidRDefault="00A10A7A" w:rsidP="00A10A7A">
      <w:pPr>
        <w:pStyle w:val="Heading4"/>
      </w:pPr>
      <w:r>
        <w:t xml:space="preserve">3.4.5.1 </w:t>
      </w:r>
      <w:r>
        <w:tab/>
      </w:r>
      <w:r w:rsidRPr="00DD6B6A">
        <w:t>Bioinformatic analysis for potential allergenicity</w:t>
      </w:r>
    </w:p>
    <w:p w14:paraId="77966621" w14:textId="3B9E65BA" w:rsidR="00A10A7A" w:rsidRDefault="00A10A7A" w:rsidP="00A10A7A">
      <w:pPr>
        <w:rPr>
          <w:lang w:bidi="ar-SA"/>
        </w:rPr>
      </w:pPr>
      <w:r>
        <w:rPr>
          <w:lang w:bidi="ar-SA"/>
        </w:rPr>
        <w:t xml:space="preserve">The Applicant has provided the results of </w:t>
      </w:r>
      <w:r w:rsidRPr="007875DF">
        <w:rPr>
          <w:i/>
          <w:lang w:bidi="ar-SA"/>
        </w:rPr>
        <w:t>in silico</w:t>
      </w:r>
      <w:r w:rsidR="009C2B4F">
        <w:rPr>
          <w:lang w:bidi="ar-SA"/>
        </w:rPr>
        <w:t xml:space="preserve"> analyses comparing the 1</w:t>
      </w:r>
      <w:r w:rsidR="00C36FDC">
        <w:rPr>
          <w:lang w:bidi="ar-SA"/>
        </w:rPr>
        <w:t>6</w:t>
      </w:r>
      <w:r>
        <w:rPr>
          <w:lang w:bidi="ar-SA"/>
        </w:rPr>
        <w:t xml:space="preserve"> amino acid sequences identified as </w:t>
      </w:r>
      <w:r w:rsidR="009C2B4F">
        <w:rPr>
          <w:lang w:bidi="ar-SA"/>
        </w:rPr>
        <w:t xml:space="preserve">potential </w:t>
      </w:r>
      <w:r w:rsidR="00D733A4">
        <w:rPr>
          <w:lang w:bidi="ar-SA"/>
        </w:rPr>
        <w:t>proteins</w:t>
      </w:r>
      <w:r>
        <w:rPr>
          <w:lang w:bidi="ar-SA"/>
        </w:rPr>
        <w:t xml:space="preserve"> to known allergenic proteins</w:t>
      </w:r>
      <w:r w:rsidR="00E501A3">
        <w:rPr>
          <w:lang w:bidi="ar-SA"/>
        </w:rPr>
        <w:t xml:space="preserve"> listed</w:t>
      </w:r>
      <w:r>
        <w:rPr>
          <w:lang w:bidi="ar-SA"/>
        </w:rPr>
        <w:t xml:space="preserve"> in the </w:t>
      </w:r>
      <w:r w:rsidR="009C2B4F">
        <w:rPr>
          <w:lang w:bidi="ar-SA"/>
        </w:rPr>
        <w:t xml:space="preserve">Comprehensive Protein Allergen Resource </w:t>
      </w:r>
      <w:r>
        <w:rPr>
          <w:lang w:bidi="ar-SA"/>
        </w:rPr>
        <w:t>(</w:t>
      </w:r>
      <w:hyperlink r:id="rId21" w:history="1">
        <w:r w:rsidR="009C2B4F" w:rsidRPr="00E501A3">
          <w:rPr>
            <w:rStyle w:val="Hyperlink"/>
            <w:lang w:bidi="ar-SA"/>
          </w:rPr>
          <w:t>COMPARE</w:t>
        </w:r>
      </w:hyperlink>
      <w:r w:rsidR="00E501A3">
        <w:rPr>
          <w:rStyle w:val="FootnoteReference"/>
          <w:lang w:bidi="ar-SA"/>
        </w:rPr>
        <w:footnoteReference w:id="3"/>
      </w:r>
      <w:r w:rsidR="00E501A3">
        <w:rPr>
          <w:lang w:bidi="ar-SA"/>
        </w:rPr>
        <w:t>) database</w:t>
      </w:r>
      <w:r>
        <w:rPr>
          <w:lang w:bidi="ar-SA"/>
        </w:rPr>
        <w:t xml:space="preserve">, </w:t>
      </w:r>
      <w:r w:rsidR="00E501A3">
        <w:rPr>
          <w:lang w:bidi="ar-SA"/>
        </w:rPr>
        <w:t>from the Health and Environmental Science Institute</w:t>
      </w:r>
      <w:r>
        <w:rPr>
          <w:lang w:bidi="ar-SA"/>
        </w:rPr>
        <w:t>. At the date of the search, there were 1</w:t>
      </w:r>
      <w:r w:rsidR="00E501A3">
        <w:rPr>
          <w:lang w:bidi="ar-SA"/>
        </w:rPr>
        <w:t>,</w:t>
      </w:r>
      <w:r>
        <w:rPr>
          <w:lang w:bidi="ar-SA"/>
        </w:rPr>
        <w:t>9</w:t>
      </w:r>
      <w:r w:rsidR="00E501A3">
        <w:rPr>
          <w:lang w:bidi="ar-SA"/>
        </w:rPr>
        <w:t>70</w:t>
      </w:r>
      <w:r>
        <w:rPr>
          <w:lang w:bidi="ar-SA"/>
        </w:rPr>
        <w:t xml:space="preserve"> sequences in the allergen database. Three types of analyses were </w:t>
      </w:r>
      <w:r w:rsidR="00F50718">
        <w:rPr>
          <w:lang w:bidi="ar-SA"/>
        </w:rPr>
        <w:t>done</w:t>
      </w:r>
      <w:r>
        <w:rPr>
          <w:lang w:bidi="ar-SA"/>
        </w:rPr>
        <w:t>:</w:t>
      </w:r>
    </w:p>
    <w:p w14:paraId="5FD903A3" w14:textId="77777777" w:rsidR="00A10A7A" w:rsidRDefault="00A10A7A" w:rsidP="00A10A7A">
      <w:pPr>
        <w:rPr>
          <w:lang w:bidi="ar-SA"/>
        </w:rPr>
      </w:pPr>
    </w:p>
    <w:p w14:paraId="236D639A" w14:textId="12B15E56" w:rsidR="00A10A7A" w:rsidRDefault="00A10A7A" w:rsidP="00A10A7A">
      <w:pPr>
        <w:ind w:left="450" w:hanging="450"/>
        <w:rPr>
          <w:lang w:bidi="ar-SA"/>
        </w:rPr>
      </w:pPr>
      <w:r>
        <w:rPr>
          <w:lang w:bidi="ar-SA"/>
        </w:rPr>
        <w:t>(a)</w:t>
      </w:r>
      <w:r>
        <w:rPr>
          <w:lang w:bidi="ar-SA"/>
        </w:rPr>
        <w:tab/>
        <w:t>Full length sequence search – a FASTA alignment was performed comparing the whole sequence to the database entries. Significant homology was determined when there was more than 50% similarity between the query protein and database entry (BLOSUM50), with the E-value threshold set at 1</w:t>
      </w:r>
      <w:r w:rsidR="00E501A3">
        <w:rPr>
          <w:lang w:bidi="ar-SA"/>
        </w:rPr>
        <w:t xml:space="preserve"> x 10</w:t>
      </w:r>
      <w:r w:rsidR="00E501A3" w:rsidRPr="00E501A3">
        <w:rPr>
          <w:vertAlign w:val="superscript"/>
          <w:lang w:bidi="ar-SA"/>
        </w:rPr>
        <w:t>-5</w:t>
      </w:r>
      <w:r>
        <w:rPr>
          <w:lang w:bidi="ar-SA"/>
        </w:rPr>
        <w:t xml:space="preserve"> </w:t>
      </w:r>
      <w:r w:rsidR="00FB7C56">
        <w:rPr>
          <w:lang w:bidi="ar-SA"/>
        </w:rPr>
        <w:t>(1e-5).</w:t>
      </w:r>
    </w:p>
    <w:p w14:paraId="3692C730" w14:textId="77777777" w:rsidR="00A10A7A" w:rsidRDefault="00A10A7A" w:rsidP="00A10A7A">
      <w:pPr>
        <w:ind w:left="450" w:hanging="450"/>
        <w:rPr>
          <w:lang w:bidi="ar-SA"/>
        </w:rPr>
      </w:pPr>
    </w:p>
    <w:p w14:paraId="37F057C7" w14:textId="77777777" w:rsidR="00A10A7A" w:rsidRDefault="00A10A7A" w:rsidP="00A10A7A">
      <w:pPr>
        <w:ind w:left="450" w:hanging="450"/>
        <w:rPr>
          <w:lang w:bidi="ar-SA"/>
        </w:rPr>
      </w:pPr>
      <w:r>
        <w:rPr>
          <w:lang w:bidi="ar-SA"/>
        </w:rPr>
        <w:t>(b)</w:t>
      </w:r>
      <w:r>
        <w:rPr>
          <w:lang w:bidi="ar-SA"/>
        </w:rPr>
        <w:tab/>
        <w:t>80-mer sliding window search – a FASTA alignment was performed comparing all contiguous 80 amino acids within the ORF to the database entries. Matches were identified if there was greater than 35% homology.</w:t>
      </w:r>
    </w:p>
    <w:p w14:paraId="1A6430E2" w14:textId="77777777" w:rsidR="00A10A7A" w:rsidRDefault="00A10A7A" w:rsidP="00A10A7A">
      <w:pPr>
        <w:ind w:left="450" w:hanging="450"/>
        <w:rPr>
          <w:lang w:bidi="ar-SA"/>
        </w:rPr>
      </w:pPr>
    </w:p>
    <w:p w14:paraId="10B3FB70" w14:textId="2AD3ABB0" w:rsidR="00A10A7A" w:rsidRDefault="00A10A7A" w:rsidP="00A10A7A">
      <w:pPr>
        <w:ind w:left="450" w:hanging="450"/>
        <w:rPr>
          <w:lang w:bidi="ar-SA"/>
        </w:rPr>
      </w:pPr>
      <w:r>
        <w:rPr>
          <w:lang w:bidi="ar-SA"/>
        </w:rPr>
        <w:t>(c)</w:t>
      </w:r>
      <w:r>
        <w:rPr>
          <w:lang w:bidi="ar-SA"/>
        </w:rPr>
        <w:tab/>
        <w:t>8-mer exact match search – A FASTA alignment was performed comparing contiguous 8 amino acids</w:t>
      </w:r>
      <w:r w:rsidRPr="00EB5D13">
        <w:rPr>
          <w:lang w:bidi="ar-SA"/>
        </w:rPr>
        <w:t xml:space="preserve"> </w:t>
      </w:r>
      <w:r>
        <w:rPr>
          <w:lang w:bidi="ar-SA"/>
        </w:rPr>
        <w:t>within the ORF to the database entries. Matches were identif</w:t>
      </w:r>
      <w:r w:rsidR="00E501A3">
        <w:rPr>
          <w:lang w:bidi="ar-SA"/>
        </w:rPr>
        <w:t>ied if there was 100% homology.</w:t>
      </w:r>
    </w:p>
    <w:p w14:paraId="63C1A70A" w14:textId="77777777" w:rsidR="00A10A7A" w:rsidRDefault="00A10A7A" w:rsidP="00A10A7A">
      <w:pPr>
        <w:rPr>
          <w:lang w:bidi="ar-SA"/>
        </w:rPr>
      </w:pPr>
    </w:p>
    <w:p w14:paraId="1732230C" w14:textId="4AFF009F" w:rsidR="00A10A7A" w:rsidRPr="0020036F" w:rsidRDefault="00BD0545" w:rsidP="00A10A7A">
      <w:pPr>
        <w:rPr>
          <w:lang w:bidi="ar-SA"/>
        </w:rPr>
      </w:pPr>
      <w:r>
        <w:rPr>
          <w:lang w:bidi="ar-SA"/>
        </w:rPr>
        <w:t>Of the</w:t>
      </w:r>
      <w:r w:rsidR="00A10A7A">
        <w:rPr>
          <w:lang w:bidi="ar-SA"/>
        </w:rPr>
        <w:t xml:space="preserve"> </w:t>
      </w:r>
      <w:r w:rsidR="00E501A3">
        <w:rPr>
          <w:lang w:bidi="ar-SA"/>
        </w:rPr>
        <w:t>1</w:t>
      </w:r>
      <w:r w:rsidR="00C36FDC">
        <w:rPr>
          <w:lang w:bidi="ar-SA"/>
        </w:rPr>
        <w:t>6</w:t>
      </w:r>
      <w:r w:rsidR="00A10A7A">
        <w:rPr>
          <w:lang w:bidi="ar-SA"/>
        </w:rPr>
        <w:t xml:space="preserve"> potential ORFs used to query the </w:t>
      </w:r>
      <w:r w:rsidR="00E501A3">
        <w:rPr>
          <w:lang w:bidi="ar-SA"/>
        </w:rPr>
        <w:t>allergen</w:t>
      </w:r>
      <w:r>
        <w:rPr>
          <w:lang w:bidi="ar-SA"/>
        </w:rPr>
        <w:t xml:space="preserve"> database, </w:t>
      </w:r>
      <w:r w:rsidR="00A10A7A">
        <w:rPr>
          <w:lang w:bidi="ar-SA"/>
        </w:rPr>
        <w:t xml:space="preserve">no </w:t>
      </w:r>
      <w:r w:rsidR="00C36FDC">
        <w:rPr>
          <w:lang w:bidi="ar-SA"/>
        </w:rPr>
        <w:t>matches</w:t>
      </w:r>
      <w:r w:rsidR="00A10A7A">
        <w:rPr>
          <w:lang w:bidi="ar-SA"/>
        </w:rPr>
        <w:t xml:space="preserve"> </w:t>
      </w:r>
      <w:r>
        <w:rPr>
          <w:lang w:bidi="ar-SA"/>
        </w:rPr>
        <w:t xml:space="preserve">that met the criteria outlined above </w:t>
      </w:r>
      <w:r w:rsidR="00A10A7A">
        <w:rPr>
          <w:lang w:bidi="ar-SA"/>
        </w:rPr>
        <w:t>were found to any of the known allergenic proteins.</w:t>
      </w:r>
    </w:p>
    <w:p w14:paraId="797732DC" w14:textId="77777777" w:rsidR="00A10A7A" w:rsidRDefault="00A10A7A" w:rsidP="00A10A7A">
      <w:pPr>
        <w:pStyle w:val="Heading4"/>
      </w:pPr>
      <w:r w:rsidRPr="00B50867">
        <w:t xml:space="preserve">3.4.5.2 </w:t>
      </w:r>
      <w:r w:rsidRPr="00B50867">
        <w:tab/>
        <w:t>Bioinformatic</w:t>
      </w:r>
      <w:r w:rsidRPr="00DD6B6A">
        <w:t xml:space="preserve"> analysis for potential </w:t>
      </w:r>
      <w:r>
        <w:t>toxicity</w:t>
      </w:r>
    </w:p>
    <w:p w14:paraId="0290D51B" w14:textId="39EBE34C" w:rsidR="00C36FDC" w:rsidRDefault="00A7294F" w:rsidP="00A10A7A">
      <w:pPr>
        <w:rPr>
          <w:lang w:bidi="ar-SA"/>
        </w:rPr>
      </w:pPr>
      <w:r>
        <w:rPr>
          <w:lang w:bidi="ar-SA"/>
        </w:rPr>
        <w:t xml:space="preserve">The Applicant provided results from </w:t>
      </w:r>
      <w:r w:rsidRPr="00EB5D13">
        <w:rPr>
          <w:i/>
          <w:lang w:bidi="ar-SA"/>
        </w:rPr>
        <w:t>in silico</w:t>
      </w:r>
      <w:r w:rsidRPr="00F04AB9">
        <w:rPr>
          <w:lang w:bidi="ar-SA"/>
        </w:rPr>
        <w:t xml:space="preserve"> </w:t>
      </w:r>
      <w:r>
        <w:rPr>
          <w:lang w:bidi="ar-SA"/>
        </w:rPr>
        <w:t>analyses comparing the 16 potential ORFs to</w:t>
      </w:r>
      <w:r w:rsidRPr="00F01809">
        <w:rPr>
          <w:lang w:bidi="ar-SA"/>
        </w:rPr>
        <w:t xml:space="preserve"> </w:t>
      </w:r>
      <w:r>
        <w:rPr>
          <w:lang w:bidi="ar-SA"/>
        </w:rPr>
        <w:t>known</w:t>
      </w:r>
      <w:r w:rsidRPr="00F01809">
        <w:rPr>
          <w:lang w:bidi="ar-SA"/>
        </w:rPr>
        <w:t xml:space="preserve"> </w:t>
      </w:r>
      <w:r>
        <w:rPr>
          <w:lang w:bidi="ar-SA"/>
        </w:rPr>
        <w:t xml:space="preserve">protein toxins identified in the NCBI protein database. A FASTA algorithm was used with a BLOSUM50 scoring matrix and the E-value threshold </w:t>
      </w:r>
      <w:r w:rsidR="00986311">
        <w:rPr>
          <w:lang w:bidi="ar-SA"/>
        </w:rPr>
        <w:t xml:space="preserve">conservatively </w:t>
      </w:r>
      <w:r>
        <w:rPr>
          <w:lang w:bidi="ar-SA"/>
        </w:rPr>
        <w:t>set to 1 x 10</w:t>
      </w:r>
      <w:r w:rsidRPr="00E501A3">
        <w:rPr>
          <w:vertAlign w:val="superscript"/>
          <w:lang w:bidi="ar-SA"/>
        </w:rPr>
        <w:t>-5</w:t>
      </w:r>
      <w:r>
        <w:rPr>
          <w:lang w:bidi="ar-SA"/>
        </w:rPr>
        <w:t xml:space="preserve"> (1e-5). </w:t>
      </w:r>
      <w:r w:rsidR="00B80F80">
        <w:rPr>
          <w:lang w:bidi="ar-SA"/>
        </w:rPr>
        <w:t>Of the 16 ORFs identified, only one sequence that was in-frame with the mCry51Aa2 protein resulted in a match to a potential toxin, which is further discussed in Section 4.4.1. No other matches were found to any of the known proteins toxins.</w:t>
      </w:r>
    </w:p>
    <w:p w14:paraId="2674E0B1" w14:textId="77777777" w:rsidR="00A10A7A" w:rsidRDefault="00A10A7A" w:rsidP="006B4DF1">
      <w:pPr>
        <w:pStyle w:val="Heading3"/>
      </w:pPr>
      <w:bookmarkStart w:id="150" w:name="_Toc482255821"/>
      <w:bookmarkStart w:id="151" w:name="_Toc489531032"/>
      <w:bookmarkStart w:id="152" w:name="_Toc491439833"/>
      <w:bookmarkStart w:id="153" w:name="_Toc493515863"/>
      <w:bookmarkStart w:id="154" w:name="_Toc495489333"/>
      <w:bookmarkStart w:id="155" w:name="_Toc496169786"/>
      <w:bookmarkStart w:id="156" w:name="_Toc497988143"/>
      <w:bookmarkStart w:id="157" w:name="_Toc499025626"/>
      <w:bookmarkStart w:id="158" w:name="_Toc499210291"/>
      <w:bookmarkStart w:id="159" w:name="_Toc499893681"/>
      <w:bookmarkStart w:id="160" w:name="_Toc500321344"/>
      <w:r w:rsidRPr="00D53E1B">
        <w:lastRenderedPageBreak/>
        <w:t>3.4.</w:t>
      </w:r>
      <w:r>
        <w:t xml:space="preserve">6 </w:t>
      </w:r>
      <w:r>
        <w:tab/>
        <w:t>Conclusion</w:t>
      </w:r>
      <w:bookmarkEnd w:id="150"/>
      <w:bookmarkEnd w:id="151"/>
      <w:bookmarkEnd w:id="152"/>
      <w:bookmarkEnd w:id="153"/>
      <w:bookmarkEnd w:id="154"/>
      <w:bookmarkEnd w:id="155"/>
      <w:bookmarkEnd w:id="156"/>
      <w:bookmarkEnd w:id="157"/>
      <w:bookmarkEnd w:id="158"/>
      <w:bookmarkEnd w:id="159"/>
      <w:bookmarkEnd w:id="160"/>
    </w:p>
    <w:p w14:paraId="6CDCA10B" w14:textId="1DFE9ED2" w:rsidR="00A10A7A" w:rsidRPr="00B6355D" w:rsidRDefault="00A7294F" w:rsidP="00A10A7A">
      <w:bookmarkStart w:id="161" w:name="_Toc482255822"/>
      <w:r>
        <w:t>The data provided by the Applicant showed</w:t>
      </w:r>
      <w:r w:rsidRPr="003365FE">
        <w:t xml:space="preserve"> that a single</w:t>
      </w:r>
      <w:r>
        <w:t xml:space="preserve"> integration event has occurred at a specific locus. The complete </w:t>
      </w:r>
      <w:r>
        <w:rPr>
          <w:i/>
        </w:rPr>
        <w:t>mCry51Aa2</w:t>
      </w:r>
      <w:r>
        <w:rPr>
          <w:color w:val="000000" w:themeColor="text1"/>
        </w:rPr>
        <w:t xml:space="preserve"> </w:t>
      </w:r>
      <w:r>
        <w:t xml:space="preserve">gene cassette has been inserted, without rearrangement, deletions or insertions. Furthermore, no backbone or T-DNA </w:t>
      </w:r>
      <w:r w:rsidRPr="00E641FE">
        <w:rPr>
          <w:rFonts w:ascii="Calisto MT" w:hAnsi="Calisto MT"/>
          <w:color w:val="000000" w:themeColor="text1"/>
        </w:rPr>
        <w:t>II</w:t>
      </w:r>
      <w:r>
        <w:t xml:space="preserve"> sequences from the transforming plasmid were present, including antibiotic resistance genes. </w:t>
      </w:r>
      <w:r w:rsidRPr="00A276BF">
        <w:t>Th</w:t>
      </w:r>
      <w:r>
        <w:t>e</w:t>
      </w:r>
      <w:r w:rsidRPr="00A276BF">
        <w:t xml:space="preserve"> introduced DNA </w:t>
      </w:r>
      <w:r>
        <w:t>was shown to be</w:t>
      </w:r>
      <w:r w:rsidRPr="00A276BF">
        <w:t xml:space="preserve"> stably inherited</w:t>
      </w:r>
      <w:r>
        <w:t xml:space="preserve"> from one generation to the next. Several ORFs encoding potential proteins were identified and were shown to have no homology to known allergens or unexpected homology to known toxins. Except for the mCry51Aa2 protein, it would be unlikely that the identified ORFs would be </w:t>
      </w:r>
      <w:r w:rsidR="00F50718">
        <w:t>expressed</w:t>
      </w:r>
      <w:r>
        <w:t xml:space="preserve"> due to the absence of required </w:t>
      </w:r>
      <w:r w:rsidR="00F50718">
        <w:t xml:space="preserve">regulatory </w:t>
      </w:r>
      <w:r>
        <w:t>elements.</w:t>
      </w:r>
    </w:p>
    <w:p w14:paraId="671B0C6B" w14:textId="77777777" w:rsidR="00A10A7A" w:rsidRPr="00656BB3" w:rsidRDefault="00A10A7A" w:rsidP="00A10A7A">
      <w:pPr>
        <w:pStyle w:val="Heading1"/>
      </w:pPr>
      <w:bookmarkStart w:id="162" w:name="_Toc496169787"/>
      <w:bookmarkStart w:id="163" w:name="_Toc500321345"/>
      <w:r>
        <w:t>4</w:t>
      </w:r>
      <w:r>
        <w:tab/>
        <w:t>Characterisation and safety assessment of novel substances</w:t>
      </w:r>
      <w:bookmarkEnd w:id="161"/>
      <w:bookmarkEnd w:id="162"/>
      <w:bookmarkEnd w:id="163"/>
    </w:p>
    <w:p w14:paraId="13B85498" w14:textId="77777777" w:rsidR="00A10A7A" w:rsidRDefault="00A10A7A" w:rsidP="00A10A7A">
      <w:pPr>
        <w:rPr>
          <w:rFonts w:cs="Arial"/>
          <w:color w:val="000000" w:themeColor="text1"/>
          <w:szCs w:val="22"/>
        </w:rPr>
      </w:pPr>
      <w:bookmarkStart w:id="164" w:name="_Toc438636882"/>
      <w:bookmarkStart w:id="165" w:name="_Toc482255823"/>
      <w:bookmarkEnd w:id="164"/>
      <w:bookmarkEnd w:id="165"/>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p>
    <w:p w14:paraId="2191F807" w14:textId="77777777" w:rsidR="00A10A7A" w:rsidRDefault="00A10A7A" w:rsidP="00A10A7A">
      <w:pPr>
        <w:rPr>
          <w:rFonts w:cs="Arial"/>
          <w:color w:val="000000" w:themeColor="text1"/>
          <w:szCs w:val="22"/>
        </w:rPr>
      </w:pPr>
      <w:r w:rsidRPr="006D1C1E">
        <w:rPr>
          <w:rFonts w:cs="Arial"/>
          <w:color w:val="000000" w:themeColor="text1"/>
          <w:szCs w:val="22"/>
        </w:rPr>
        <w:t>Only a small number of dietary proteins have the potential to impair health, because they have anti-nutrient properties or they can cause allergies in some consumers (Delaney et al. 2008). As proteins perform a wide variety of functions, different possible effects have to be considered during the safety assessment including potential toxic, anti-nutrient or allergenic effects.</w:t>
      </w:r>
    </w:p>
    <w:p w14:paraId="77E4EFD8" w14:textId="77777777" w:rsidR="00A10A7A" w:rsidRPr="00262CF4" w:rsidRDefault="00A10A7A" w:rsidP="00A10A7A">
      <w:pPr>
        <w:rPr>
          <w:rFonts w:cs="Arial"/>
          <w:color w:val="000000" w:themeColor="text1"/>
          <w:szCs w:val="22"/>
        </w:rPr>
      </w:pPr>
    </w:p>
    <w:p w14:paraId="24D2205D" w14:textId="77777777" w:rsidR="00A10A7A" w:rsidRPr="00262CF4" w:rsidRDefault="00A10A7A" w:rsidP="00A10A7A">
      <w:pPr>
        <w:rPr>
          <w:rFonts w:cs="Arial"/>
          <w:color w:val="000000" w:themeColor="text1"/>
          <w:szCs w:val="22"/>
        </w:rPr>
      </w:pPr>
      <w:r w:rsidRPr="00262CF4">
        <w:rPr>
          <w:rFonts w:cs="Arial"/>
          <w:color w:val="000000" w:themeColor="text1"/>
          <w:szCs w:val="22"/>
        </w:rPr>
        <w:t xml:space="preserve">To effectively identify any potential hazards, knowledge of the characteristics, concentration and localisation of all newly expressed proteins in the organism as well as a detailed understanding of their biochemical function and phenotypic effects is required. It is also important to determine if the newly expressed protein is expressed in the plant as expected, including whether any post-translational modifications have occurred. </w:t>
      </w:r>
    </w:p>
    <w:p w14:paraId="2C306308" w14:textId="77777777" w:rsidR="00A10A7A" w:rsidRPr="00262CF4" w:rsidRDefault="00A10A7A" w:rsidP="00A10A7A">
      <w:pPr>
        <w:rPr>
          <w:rFonts w:cs="Arial"/>
          <w:color w:val="000000" w:themeColor="text1"/>
          <w:szCs w:val="22"/>
        </w:rPr>
      </w:pPr>
    </w:p>
    <w:p w14:paraId="5753FC2D" w14:textId="66535C4D" w:rsidR="00A10A7A" w:rsidRDefault="00A10A7A" w:rsidP="00A10A7A">
      <w:r w:rsidRPr="00B50D82">
        <w:t xml:space="preserve">The Applicant has submitted the following </w:t>
      </w:r>
      <w:r>
        <w:t xml:space="preserve">unpublished </w:t>
      </w:r>
      <w:r w:rsidRPr="00B50D82">
        <w:t>studies regarding the molecular characterisation of</w:t>
      </w:r>
      <w:r>
        <w:t xml:space="preserve"> the novel proteins expressed in</w:t>
      </w:r>
      <w:r w:rsidRPr="00B50D82">
        <w:t xml:space="preserve"> </w:t>
      </w:r>
      <w:r>
        <w:t xml:space="preserve">the </w:t>
      </w:r>
      <w:r w:rsidR="00F109F5">
        <w:t>MON88702</w:t>
      </w:r>
      <w:r>
        <w:t>.</w:t>
      </w:r>
    </w:p>
    <w:p w14:paraId="4BFE351F" w14:textId="77777777" w:rsidR="00A10A7A" w:rsidRDefault="00A10A7A" w:rsidP="00A10A7A">
      <w:r>
        <w:rPr>
          <w:noProof/>
          <w:lang w:eastAsia="en-GB" w:bidi="ar-SA"/>
        </w:rPr>
        <mc:AlternateContent>
          <mc:Choice Requires="wps">
            <w:drawing>
              <wp:anchor distT="0" distB="0" distL="114300" distR="114300" simplePos="0" relativeHeight="251598848" behindDoc="0" locked="0" layoutInCell="1" allowOverlap="1" wp14:anchorId="2A3321DC" wp14:editId="56405907">
                <wp:simplePos x="0" y="0"/>
                <wp:positionH relativeFrom="column">
                  <wp:posOffset>-90805</wp:posOffset>
                </wp:positionH>
                <wp:positionV relativeFrom="paragraph">
                  <wp:posOffset>95885</wp:posOffset>
                </wp:positionV>
                <wp:extent cx="5943600" cy="2705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43600" cy="2705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452AA" id="Rectangle 2" o:spid="_x0000_s1026" style="position:absolute;margin-left:-7.15pt;margin-top:7.55pt;width:468pt;height:21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" filled="f" strokecolor="black [3213]" strokeweight=".5pt"/>
            </w:pict>
          </mc:Fallback>
        </mc:AlternateContent>
      </w:r>
    </w:p>
    <w:p w14:paraId="7248B9E1" w14:textId="77777777" w:rsidR="00A10A7A" w:rsidRPr="0004171A" w:rsidRDefault="00A10A7A" w:rsidP="00A10A7A">
      <w:pPr>
        <w:spacing w:before="60" w:after="120"/>
        <w:rPr>
          <w:b/>
          <w:sz w:val="20"/>
        </w:rPr>
      </w:pPr>
      <w:r w:rsidRPr="0004171A">
        <w:rPr>
          <w:b/>
          <w:sz w:val="20"/>
        </w:rPr>
        <w:t>Unpublished studies</w:t>
      </w:r>
    </w:p>
    <w:p w14:paraId="30232FDB" w14:textId="62CEF113" w:rsidR="00E22B6B" w:rsidRPr="003B2917" w:rsidRDefault="00E22B6B" w:rsidP="003B2917">
      <w:pPr>
        <w:pStyle w:val="ListParagraph"/>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 xml:space="preserve">Characterization of the Cry51Aa2.834_16 protein purified from the cotton seed of MON 88702 and </w:t>
      </w:r>
      <w:r w:rsidR="00B9446D" w:rsidRPr="003B2917">
        <w:rPr>
          <w:rFonts w:cs="Arial"/>
          <w:bCs/>
          <w:sz w:val="20"/>
          <w:szCs w:val="22"/>
          <w:lang w:bidi="ar-SA"/>
        </w:rPr>
        <w:t>c</w:t>
      </w:r>
      <w:r w:rsidRPr="003B2917">
        <w:rPr>
          <w:rFonts w:cs="Arial"/>
          <w:bCs/>
          <w:sz w:val="20"/>
          <w:szCs w:val="22"/>
          <w:lang w:bidi="ar-SA"/>
        </w:rPr>
        <w:t>omparison of the physicochemical and functional properties of the plant</w:t>
      </w:r>
      <w:r w:rsidR="00B9446D" w:rsidRPr="003B2917">
        <w:rPr>
          <w:rFonts w:cs="Arial"/>
          <w:bCs/>
          <w:sz w:val="20"/>
          <w:szCs w:val="22"/>
          <w:lang w:bidi="ar-SA"/>
        </w:rPr>
        <w:t>-</w:t>
      </w:r>
      <w:r w:rsidRPr="003B2917">
        <w:rPr>
          <w:rFonts w:cs="Arial"/>
          <w:bCs/>
          <w:sz w:val="20"/>
          <w:szCs w:val="22"/>
          <w:lang w:bidi="ar-SA"/>
        </w:rPr>
        <w:t>produced and Bt</w:t>
      </w:r>
      <w:r w:rsidR="00B9446D" w:rsidRPr="003B2917">
        <w:rPr>
          <w:rFonts w:cs="Arial"/>
          <w:bCs/>
          <w:sz w:val="20"/>
          <w:szCs w:val="22"/>
          <w:lang w:bidi="ar-SA"/>
        </w:rPr>
        <w:t>-</w:t>
      </w:r>
      <w:r w:rsidRPr="003B2917">
        <w:rPr>
          <w:rFonts w:cs="Arial"/>
          <w:bCs/>
          <w:sz w:val="20"/>
          <w:szCs w:val="22"/>
          <w:lang w:bidi="ar-SA"/>
        </w:rPr>
        <w:t>produced</w:t>
      </w:r>
      <w:r w:rsidR="00B9446D" w:rsidRPr="003B2917">
        <w:rPr>
          <w:rFonts w:cs="Arial"/>
          <w:bCs/>
          <w:sz w:val="20"/>
          <w:szCs w:val="22"/>
          <w:lang w:bidi="ar-SA"/>
        </w:rPr>
        <w:t xml:space="preserve"> </w:t>
      </w:r>
      <w:r w:rsidRPr="003B2917">
        <w:rPr>
          <w:rFonts w:cs="Arial"/>
          <w:bCs/>
          <w:sz w:val="20"/>
          <w:szCs w:val="22"/>
          <w:lang w:bidi="ar-SA"/>
        </w:rPr>
        <w:t>Cry51Aa2.834_16 proteins (2016) Report MSL0027791. Monsanto Company.</w:t>
      </w:r>
    </w:p>
    <w:p w14:paraId="6A95DB7A" w14:textId="202127DE" w:rsidR="00E22B6B" w:rsidRPr="003B2917" w:rsidRDefault="00E22B6B" w:rsidP="003B2917">
      <w:pPr>
        <w:pStyle w:val="ListParagraph"/>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Assessment of Cry51Aa2.834_16 protein levels in cotton tissues collected from MON 88702 produced in United States field trials during 2015 (2016) Report MSL0027766. Monsanto Company.</w:t>
      </w:r>
    </w:p>
    <w:p w14:paraId="75D1193B" w14:textId="77777777" w:rsidR="0096061A" w:rsidRPr="003B2917" w:rsidRDefault="0096061A" w:rsidP="003B2917">
      <w:pPr>
        <w:pStyle w:val="ListParagraph"/>
        <w:widowControl/>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Bioinformatics evaluation of the mCry51Aa2 protein in MON 88702 utilizing the AD_2017, TOX_2017, and PRT_2017 databases (2017) Report MSL0028423. Monsanto Company.</w:t>
      </w:r>
    </w:p>
    <w:p w14:paraId="3CF4A565" w14:textId="09563B63" w:rsidR="00B9446D" w:rsidRPr="003B2917" w:rsidRDefault="00B9446D" w:rsidP="003B2917">
      <w:pPr>
        <w:pStyle w:val="ListParagraph"/>
        <w:widowControl/>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 xml:space="preserve">Assessment of the </w:t>
      </w:r>
      <w:r w:rsidRPr="003B2917">
        <w:rPr>
          <w:rFonts w:cs="Arial"/>
          <w:bCs/>
          <w:i/>
          <w:sz w:val="20"/>
          <w:szCs w:val="22"/>
          <w:lang w:bidi="ar-SA"/>
        </w:rPr>
        <w:t>in vitro</w:t>
      </w:r>
      <w:r w:rsidRPr="003B2917">
        <w:rPr>
          <w:rFonts w:cs="Arial"/>
          <w:bCs/>
          <w:sz w:val="20"/>
          <w:szCs w:val="22"/>
          <w:lang w:bidi="ar-SA"/>
        </w:rPr>
        <w:t xml:space="preserve"> digestibility of Cry51Aa2.834_16 protein by pepsin and pancreatin (2017) Report MSL0028885. Monsanto </w:t>
      </w:r>
      <w:r w:rsidR="001D5B25" w:rsidRPr="003B2917">
        <w:rPr>
          <w:rFonts w:cs="Arial"/>
          <w:bCs/>
          <w:sz w:val="20"/>
          <w:szCs w:val="22"/>
          <w:lang w:bidi="ar-SA"/>
        </w:rPr>
        <w:t>Company</w:t>
      </w:r>
      <w:r w:rsidRPr="003B2917">
        <w:rPr>
          <w:rFonts w:cs="Arial"/>
          <w:bCs/>
          <w:sz w:val="20"/>
          <w:szCs w:val="22"/>
          <w:lang w:bidi="ar-SA"/>
        </w:rPr>
        <w:t>.</w:t>
      </w:r>
    </w:p>
    <w:p w14:paraId="2805621F" w14:textId="7DC353EC" w:rsidR="001D5B25" w:rsidRPr="003B2917" w:rsidRDefault="001D5B25" w:rsidP="003B2917">
      <w:pPr>
        <w:pStyle w:val="ListParagraph"/>
        <w:widowControl/>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The effect of heat treatment on the functional activity of Cry51Aa2.834_16 protein (2016) Monsanto Company.</w:t>
      </w:r>
    </w:p>
    <w:p w14:paraId="67B4CC1F" w14:textId="159C4B67" w:rsidR="00B9446D" w:rsidRPr="003B2917" w:rsidRDefault="00B9446D" w:rsidP="003B2917">
      <w:pPr>
        <w:pStyle w:val="ListParagraph"/>
        <w:widowControl/>
        <w:numPr>
          <w:ilvl w:val="0"/>
          <w:numId w:val="5"/>
        </w:numPr>
        <w:spacing w:after="60"/>
        <w:ind w:left="426"/>
        <w:rPr>
          <w:rFonts w:cs="Arial"/>
          <w:bCs/>
          <w:sz w:val="20"/>
          <w:szCs w:val="22"/>
          <w:lang w:bidi="ar-SA"/>
        </w:rPr>
      </w:pPr>
      <w:r w:rsidRPr="003B2917">
        <w:rPr>
          <w:rFonts w:cs="Arial"/>
          <w:bCs/>
          <w:sz w:val="20"/>
          <w:szCs w:val="22"/>
          <w:lang w:bidi="ar-SA"/>
        </w:rPr>
        <w:t xml:space="preserve">An acute oral gavage toxicity study of </w:t>
      </w:r>
      <w:r w:rsidRPr="003B2917">
        <w:rPr>
          <w:rFonts w:cs="Arial"/>
          <w:bCs/>
          <w:i/>
          <w:sz w:val="20"/>
          <w:szCs w:val="22"/>
          <w:lang w:bidi="ar-SA"/>
        </w:rPr>
        <w:t>Bacillus thuringiensis</w:t>
      </w:r>
      <w:r w:rsidRPr="003B2917">
        <w:rPr>
          <w:rFonts w:cs="Arial"/>
          <w:bCs/>
          <w:sz w:val="20"/>
          <w:szCs w:val="22"/>
          <w:lang w:bidi="ar-SA"/>
        </w:rPr>
        <w:t xml:space="preserve"> (Bt)-produced Cry51Aa2.834_16 </w:t>
      </w:r>
      <w:r w:rsidR="001D5B25" w:rsidRPr="003B2917">
        <w:rPr>
          <w:rFonts w:cs="Arial"/>
          <w:bCs/>
          <w:sz w:val="20"/>
          <w:szCs w:val="22"/>
          <w:lang w:bidi="ar-SA"/>
        </w:rPr>
        <w:t>p</w:t>
      </w:r>
      <w:r w:rsidRPr="003B2917">
        <w:rPr>
          <w:rFonts w:cs="Arial"/>
          <w:bCs/>
          <w:sz w:val="20"/>
          <w:szCs w:val="22"/>
          <w:lang w:bidi="ar-SA"/>
        </w:rPr>
        <w:t xml:space="preserve">rotein in CD-1 </w:t>
      </w:r>
      <w:r w:rsidR="001D5B25" w:rsidRPr="003B2917">
        <w:rPr>
          <w:rFonts w:cs="Arial"/>
          <w:bCs/>
          <w:sz w:val="20"/>
          <w:szCs w:val="22"/>
          <w:lang w:bidi="ar-SA"/>
        </w:rPr>
        <w:t>m</w:t>
      </w:r>
      <w:r w:rsidRPr="003B2917">
        <w:rPr>
          <w:rFonts w:cs="Arial"/>
          <w:bCs/>
          <w:sz w:val="20"/>
          <w:szCs w:val="22"/>
          <w:lang w:bidi="ar-SA"/>
        </w:rPr>
        <w:t>ice</w:t>
      </w:r>
      <w:r w:rsidR="001D5B25" w:rsidRPr="003B2917">
        <w:rPr>
          <w:rFonts w:cs="Arial"/>
          <w:bCs/>
          <w:sz w:val="20"/>
          <w:szCs w:val="22"/>
          <w:lang w:bidi="ar-SA"/>
        </w:rPr>
        <w:t xml:space="preserve"> (2017) Charles River Laboratories and Monsanto Company.</w:t>
      </w:r>
    </w:p>
    <w:p w14:paraId="757F0330" w14:textId="77777777" w:rsidR="00A10A7A" w:rsidRDefault="00A10A7A" w:rsidP="00B9446D">
      <w:pPr>
        <w:rPr>
          <w:sz w:val="20"/>
        </w:rPr>
      </w:pPr>
    </w:p>
    <w:p w14:paraId="6B581AF3" w14:textId="77777777" w:rsidR="000F2C7F" w:rsidRDefault="000F2C7F" w:rsidP="00B9446D">
      <w:pPr>
        <w:rPr>
          <w:lang w:bidi="ar-SA"/>
        </w:rPr>
      </w:pPr>
      <w:bookmarkStart w:id="166" w:name="_Toc482255824"/>
      <w:bookmarkStart w:id="167" w:name="_Toc496169788"/>
    </w:p>
    <w:p w14:paraId="7DE35D93" w14:textId="77777777" w:rsidR="00ED0CF4" w:rsidRDefault="00ED0CF4">
      <w:pPr>
        <w:widowControl/>
        <w:rPr>
          <w:rFonts w:cs="Arial"/>
          <w:b/>
          <w:bCs/>
          <w:sz w:val="28"/>
          <w:szCs w:val="22"/>
          <w:lang w:bidi="ar-SA"/>
        </w:rPr>
      </w:pPr>
      <w:bookmarkStart w:id="168" w:name="_Toc482255825"/>
      <w:bookmarkStart w:id="169" w:name="_Toc489531035"/>
      <w:bookmarkStart w:id="170" w:name="_Toc491439836"/>
      <w:bookmarkStart w:id="171" w:name="_Toc493515866"/>
      <w:bookmarkStart w:id="172" w:name="_Toc495489336"/>
      <w:bookmarkStart w:id="173" w:name="_Toc496169789"/>
      <w:bookmarkEnd w:id="166"/>
      <w:bookmarkEnd w:id="167"/>
      <w:r>
        <w:br w:type="page"/>
      </w:r>
    </w:p>
    <w:p w14:paraId="5B4F4A5C" w14:textId="2CBD86A6" w:rsidR="000F2C7F" w:rsidRDefault="000F2C7F" w:rsidP="000F2C7F">
      <w:pPr>
        <w:pStyle w:val="Heading2"/>
      </w:pPr>
      <w:bookmarkStart w:id="174" w:name="_Toc500321346"/>
      <w:r>
        <w:lastRenderedPageBreak/>
        <w:t>4.1</w:t>
      </w:r>
      <w:r>
        <w:tab/>
        <w:t>Description of the m</w:t>
      </w:r>
      <w:r w:rsidRPr="00774600">
        <w:t>Cry5</w:t>
      </w:r>
      <w:r>
        <w:t>1Aa2 protein</w:t>
      </w:r>
      <w:bookmarkEnd w:id="174"/>
    </w:p>
    <w:p w14:paraId="6A568662" w14:textId="7FD62205" w:rsidR="004E7B1D" w:rsidRDefault="000F2C7F" w:rsidP="000F2C7F">
      <w:pPr>
        <w:rPr>
          <w:rFonts w:cs="Arial"/>
          <w:szCs w:val="22"/>
          <w:lang w:eastAsia="en-GB" w:bidi="ar-SA"/>
        </w:rPr>
      </w:pPr>
      <w:r w:rsidRPr="00C7257C">
        <w:rPr>
          <w:rFonts w:cs="Arial"/>
          <w:szCs w:val="22"/>
          <w:lang w:eastAsia="en-GB" w:bidi="ar-SA"/>
        </w:rPr>
        <w:t>Cry51Aa2 is a member of the crystal</w:t>
      </w:r>
      <w:r>
        <w:rPr>
          <w:rFonts w:cs="Arial"/>
          <w:szCs w:val="22"/>
          <w:lang w:eastAsia="en-GB" w:bidi="ar-SA"/>
        </w:rPr>
        <w:t xml:space="preserve"> (Cry)</w:t>
      </w:r>
      <w:r w:rsidRPr="00C7257C">
        <w:rPr>
          <w:rFonts w:cs="Arial"/>
          <w:szCs w:val="22"/>
          <w:lang w:eastAsia="en-GB" w:bidi="ar-SA"/>
        </w:rPr>
        <w:t xml:space="preserve"> family of insecticidal proteins produced by </w:t>
      </w:r>
      <w:r w:rsidRPr="00C7257C">
        <w:rPr>
          <w:rFonts w:cs="Arial"/>
          <w:i/>
          <w:szCs w:val="22"/>
          <w:lang w:eastAsia="en-GB" w:bidi="ar-SA"/>
        </w:rPr>
        <w:t>B.</w:t>
      </w:r>
      <w:r w:rsidR="00F21585">
        <w:rPr>
          <w:rFonts w:cs="Arial"/>
          <w:i/>
          <w:szCs w:val="22"/>
          <w:lang w:eastAsia="en-GB" w:bidi="ar-SA"/>
        </w:rPr>
        <w:t> </w:t>
      </w:r>
      <w:r w:rsidRPr="00C7257C">
        <w:rPr>
          <w:rFonts w:cs="Arial"/>
          <w:i/>
          <w:szCs w:val="22"/>
          <w:lang w:eastAsia="en-GB" w:bidi="ar-SA"/>
        </w:rPr>
        <w:t>thuringiensis</w:t>
      </w:r>
      <w:r w:rsidR="007B72CB">
        <w:rPr>
          <w:rFonts w:cs="Arial"/>
          <w:i/>
          <w:szCs w:val="22"/>
          <w:lang w:eastAsia="en-GB" w:bidi="ar-SA"/>
        </w:rPr>
        <w:t>.</w:t>
      </w:r>
      <w:r w:rsidRPr="00C7257C">
        <w:rPr>
          <w:rFonts w:cs="Arial"/>
          <w:szCs w:val="22"/>
          <w:lang w:eastAsia="en-GB" w:bidi="ar-SA"/>
        </w:rPr>
        <w:t xml:space="preserve"> </w:t>
      </w:r>
      <w:r w:rsidR="0006456D">
        <w:rPr>
          <w:rFonts w:cs="Arial"/>
          <w:szCs w:val="22"/>
          <w:lang w:eastAsia="en-GB" w:bidi="ar-SA"/>
        </w:rPr>
        <w:t xml:space="preserve">More specifically, it belongs to a group of </w:t>
      </w:r>
      <w:r w:rsidR="0091517E">
        <w:rPr>
          <w:rFonts w:cs="Arial"/>
          <w:szCs w:val="22"/>
          <w:lang w:eastAsia="en-GB" w:bidi="ar-SA"/>
        </w:rPr>
        <w:t>aerolysin β-</w:t>
      </w:r>
      <w:r w:rsidR="007B72CB" w:rsidRPr="00E6103A">
        <w:rPr>
          <w:rFonts w:cs="Arial"/>
          <w:szCs w:val="22"/>
          <w:lang w:eastAsia="en-GB" w:bidi="ar-SA"/>
        </w:rPr>
        <w:t xml:space="preserve">pore-forming </w:t>
      </w:r>
      <w:r w:rsidR="0091517E">
        <w:rPr>
          <w:rFonts w:cs="Arial"/>
          <w:szCs w:val="22"/>
          <w:lang w:eastAsia="en-GB" w:bidi="ar-SA"/>
        </w:rPr>
        <w:t>toxin</w:t>
      </w:r>
      <w:r w:rsidR="0006456D">
        <w:rPr>
          <w:rFonts w:cs="Arial"/>
          <w:szCs w:val="22"/>
          <w:lang w:eastAsia="en-GB" w:bidi="ar-SA"/>
        </w:rPr>
        <w:t>s</w:t>
      </w:r>
      <w:r w:rsidR="00A37574">
        <w:rPr>
          <w:rFonts w:cs="Arial"/>
          <w:szCs w:val="22"/>
          <w:lang w:eastAsia="en-GB" w:bidi="ar-SA"/>
        </w:rPr>
        <w:t xml:space="preserve"> (Jerga et al, 2016)</w:t>
      </w:r>
      <w:r w:rsidR="007B72CB">
        <w:rPr>
          <w:rFonts w:cs="Arial"/>
          <w:szCs w:val="22"/>
          <w:lang w:eastAsia="en-GB" w:bidi="ar-SA"/>
        </w:rPr>
        <w:t xml:space="preserve">. </w:t>
      </w:r>
      <w:r>
        <w:rPr>
          <w:rFonts w:cs="Arial"/>
          <w:szCs w:val="22"/>
          <w:lang w:eastAsia="en-GB" w:bidi="ar-SA"/>
        </w:rPr>
        <w:t xml:space="preserve">Cry proteins are contact insecticides, requiring ingestion by the target insect and passage into the </w:t>
      </w:r>
      <w:r w:rsidR="00C21F01">
        <w:rPr>
          <w:rFonts w:cs="Arial"/>
          <w:szCs w:val="22"/>
          <w:lang w:eastAsia="en-GB" w:bidi="ar-SA"/>
        </w:rPr>
        <w:t>midgut</w:t>
      </w:r>
      <w:r w:rsidR="00833DB2">
        <w:rPr>
          <w:rFonts w:cs="Arial"/>
          <w:szCs w:val="22"/>
          <w:lang w:eastAsia="en-GB" w:bidi="ar-SA"/>
        </w:rPr>
        <w:t xml:space="preserve"> </w:t>
      </w:r>
      <w:r w:rsidR="004F5A56">
        <w:rPr>
          <w:rFonts w:cs="Arial"/>
          <w:szCs w:val="22"/>
          <w:lang w:eastAsia="en-GB" w:bidi="ar-SA"/>
        </w:rPr>
        <w:t xml:space="preserve">in order to function </w:t>
      </w:r>
      <w:r w:rsidR="00833DB2">
        <w:rPr>
          <w:rFonts w:cs="Arial"/>
          <w:szCs w:val="22"/>
          <w:lang w:eastAsia="en-GB" w:bidi="ar-SA"/>
        </w:rPr>
        <w:t>(Jurat-Fuentes and Crickmore, 201</w:t>
      </w:r>
      <w:r w:rsidR="00992E56">
        <w:rPr>
          <w:rFonts w:cs="Arial"/>
          <w:szCs w:val="22"/>
          <w:lang w:eastAsia="en-GB" w:bidi="ar-SA"/>
        </w:rPr>
        <w:t>7</w:t>
      </w:r>
      <w:r w:rsidR="00833DB2">
        <w:rPr>
          <w:rFonts w:cs="Arial"/>
          <w:szCs w:val="22"/>
          <w:lang w:eastAsia="en-GB" w:bidi="ar-SA"/>
        </w:rPr>
        <w:t>)</w:t>
      </w:r>
      <w:r w:rsidR="00C21F01">
        <w:rPr>
          <w:rFonts w:cs="Arial"/>
          <w:szCs w:val="22"/>
          <w:lang w:eastAsia="en-GB" w:bidi="ar-SA"/>
        </w:rPr>
        <w:t>.</w:t>
      </w:r>
      <w:r w:rsidR="004F5A56">
        <w:rPr>
          <w:rFonts w:cs="Arial"/>
          <w:szCs w:val="22"/>
          <w:lang w:eastAsia="en-GB" w:bidi="ar-SA"/>
        </w:rPr>
        <w:t xml:space="preserve"> In the midgut, the Cry proteins are activated after cleavage by proteases, followed by binding of the active toxin to midgut epithelial cell receptors</w:t>
      </w:r>
      <w:r w:rsidR="00264889">
        <w:rPr>
          <w:rFonts w:cs="Arial"/>
          <w:szCs w:val="22"/>
          <w:lang w:eastAsia="en-GB" w:bidi="ar-SA"/>
        </w:rPr>
        <w:t>, allowing the formation of membrane pores (Bravo et al, 2004)</w:t>
      </w:r>
      <w:r w:rsidR="004F5A56">
        <w:rPr>
          <w:rFonts w:cs="Arial"/>
          <w:szCs w:val="22"/>
          <w:lang w:eastAsia="en-GB" w:bidi="ar-SA"/>
        </w:rPr>
        <w:t xml:space="preserve">. </w:t>
      </w:r>
      <w:r w:rsidR="00264889">
        <w:rPr>
          <w:rFonts w:cs="Arial"/>
          <w:szCs w:val="22"/>
          <w:lang w:eastAsia="en-GB" w:bidi="ar-SA"/>
        </w:rPr>
        <w:t xml:space="preserve">Once the pores have formed, the mode of action leading to death </w:t>
      </w:r>
      <w:r w:rsidR="00E25310">
        <w:rPr>
          <w:rFonts w:cs="Arial"/>
          <w:szCs w:val="22"/>
          <w:lang w:eastAsia="en-GB" w:bidi="ar-SA"/>
        </w:rPr>
        <w:t>is thought to</w:t>
      </w:r>
      <w:r w:rsidR="00264889">
        <w:rPr>
          <w:rFonts w:cs="Arial"/>
          <w:szCs w:val="22"/>
          <w:lang w:eastAsia="en-GB" w:bidi="ar-SA"/>
        </w:rPr>
        <w:t xml:space="preserve"> follow one of two paths. As has been shown for members of the Cry proteins such as</w:t>
      </w:r>
      <w:r w:rsidR="004F5A56">
        <w:rPr>
          <w:rFonts w:cs="Arial"/>
          <w:szCs w:val="22"/>
          <w:lang w:eastAsia="en-GB" w:bidi="ar-SA"/>
        </w:rPr>
        <w:t xml:space="preserve"> Cry1Ab, </w:t>
      </w:r>
      <w:r w:rsidR="004F5A56" w:rsidRPr="00264889">
        <w:rPr>
          <w:rFonts w:cs="Arial"/>
          <w:szCs w:val="22"/>
          <w:lang w:eastAsia="en-GB" w:bidi="ar-SA"/>
        </w:rPr>
        <w:t xml:space="preserve">the </w:t>
      </w:r>
      <w:r>
        <w:rPr>
          <w:rFonts w:cs="Arial"/>
          <w:szCs w:val="22"/>
          <w:lang w:eastAsia="en-GB" w:bidi="ar-SA"/>
        </w:rPr>
        <w:t>pore</w:t>
      </w:r>
      <w:r w:rsidR="00264889">
        <w:rPr>
          <w:rFonts w:cs="Arial"/>
          <w:szCs w:val="22"/>
          <w:lang w:eastAsia="en-GB" w:bidi="ar-SA"/>
        </w:rPr>
        <w:t>s</w:t>
      </w:r>
      <w:r>
        <w:rPr>
          <w:rFonts w:cs="Arial"/>
          <w:szCs w:val="22"/>
          <w:lang w:eastAsia="en-GB" w:bidi="ar-SA"/>
        </w:rPr>
        <w:t xml:space="preserve"> enable movement of cations into cells, generating an osmotic imbalance and an associated influx of water, which causes the cells to swell and burst. </w:t>
      </w:r>
      <w:r w:rsidR="00CB49BB">
        <w:rPr>
          <w:rFonts w:cs="Arial"/>
          <w:szCs w:val="22"/>
          <w:lang w:eastAsia="en-GB" w:bidi="ar-SA"/>
        </w:rPr>
        <w:t>Death of the insect is caused in part by the destruction of the midgut but also due to movement of bacteria through the damaged midgut lining into the hemocoel, resulting in septicaemia (Adang et al, 2014). An alternate mode of action associated with Cry34/35Ab1, Cry3Aa1 and Cry6Aa1 is that the</w:t>
      </w:r>
      <w:r w:rsidR="00803995">
        <w:rPr>
          <w:rFonts w:cs="Arial"/>
          <w:szCs w:val="22"/>
          <w:lang w:eastAsia="en-GB" w:bidi="ar-SA"/>
        </w:rPr>
        <w:t xml:space="preserve"> cell lysis caused by the</w:t>
      </w:r>
      <w:r w:rsidR="00CB49BB">
        <w:rPr>
          <w:rFonts w:cs="Arial"/>
          <w:szCs w:val="22"/>
          <w:lang w:eastAsia="en-GB" w:bidi="ar-SA"/>
        </w:rPr>
        <w:t xml:space="preserve"> activated Cry proteins </w:t>
      </w:r>
      <w:r w:rsidR="00803995">
        <w:rPr>
          <w:rFonts w:cs="Arial"/>
          <w:szCs w:val="22"/>
          <w:lang w:eastAsia="en-GB" w:bidi="ar-SA"/>
        </w:rPr>
        <w:t>leads to occlusion of the midgut, which prevents the animal from feeding</w:t>
      </w:r>
      <w:r w:rsidR="00C671C4">
        <w:rPr>
          <w:rFonts w:cs="Arial"/>
          <w:szCs w:val="22"/>
          <w:lang w:eastAsia="en-GB" w:bidi="ar-SA"/>
        </w:rPr>
        <w:t>,</w:t>
      </w:r>
      <w:r w:rsidR="00803995">
        <w:rPr>
          <w:rFonts w:cs="Arial"/>
          <w:szCs w:val="22"/>
          <w:lang w:eastAsia="en-GB" w:bidi="ar-SA"/>
        </w:rPr>
        <w:t xml:space="preserve"> lead</w:t>
      </w:r>
      <w:r w:rsidR="00C671C4">
        <w:rPr>
          <w:rFonts w:cs="Arial"/>
          <w:szCs w:val="22"/>
          <w:lang w:eastAsia="en-GB" w:bidi="ar-SA"/>
        </w:rPr>
        <w:t>ing</w:t>
      </w:r>
      <w:r w:rsidR="00803995">
        <w:rPr>
          <w:rFonts w:cs="Arial"/>
          <w:szCs w:val="22"/>
          <w:lang w:eastAsia="en-GB" w:bidi="ar-SA"/>
        </w:rPr>
        <w:t xml:space="preserve"> to starvation (Bowling et al, 2017)</w:t>
      </w:r>
      <w:r>
        <w:rPr>
          <w:rFonts w:cs="Arial"/>
          <w:szCs w:val="22"/>
          <w:lang w:eastAsia="en-GB" w:bidi="ar-SA"/>
        </w:rPr>
        <w:t>.</w:t>
      </w:r>
      <w:r w:rsidR="00363DCC">
        <w:rPr>
          <w:rFonts w:cs="Arial"/>
          <w:szCs w:val="22"/>
          <w:lang w:eastAsia="en-GB" w:bidi="ar-SA"/>
        </w:rPr>
        <w:t xml:space="preserve"> </w:t>
      </w:r>
      <w:r w:rsidR="00FC5B83">
        <w:rPr>
          <w:rFonts w:cs="Arial"/>
          <w:szCs w:val="22"/>
          <w:lang w:eastAsia="en-GB" w:bidi="ar-SA"/>
        </w:rPr>
        <w:t xml:space="preserve">The pathway to which Cry51Aa2 acts has not yet been determined. </w:t>
      </w:r>
    </w:p>
    <w:p w14:paraId="1D9DB767" w14:textId="77777777" w:rsidR="004E7B1D" w:rsidRDefault="004E7B1D" w:rsidP="000F2C7F">
      <w:pPr>
        <w:rPr>
          <w:rFonts w:cs="Arial"/>
          <w:szCs w:val="22"/>
          <w:lang w:eastAsia="en-GB" w:bidi="ar-SA"/>
        </w:rPr>
      </w:pPr>
    </w:p>
    <w:p w14:paraId="0BE49560" w14:textId="146E600E" w:rsidR="000F2C7F" w:rsidRPr="00F109F5" w:rsidRDefault="008930DF" w:rsidP="000F2C7F">
      <w:pPr>
        <w:rPr>
          <w:rFonts w:cs="Arial"/>
          <w:szCs w:val="22"/>
          <w:highlight w:val="yellow"/>
          <w:lang w:eastAsia="en-GB" w:bidi="ar-SA"/>
        </w:rPr>
      </w:pPr>
      <w:r>
        <w:rPr>
          <w:rFonts w:cs="Arial"/>
          <w:szCs w:val="22"/>
          <w:lang w:eastAsia="en-GB" w:bidi="ar-SA"/>
        </w:rPr>
        <w:t xml:space="preserve">The target specificity of the toxin is dependent on </w:t>
      </w:r>
      <w:r w:rsidR="00992E56">
        <w:rPr>
          <w:rFonts w:cs="Arial"/>
          <w:szCs w:val="22"/>
          <w:lang w:eastAsia="en-GB" w:bidi="ar-SA"/>
        </w:rPr>
        <w:t xml:space="preserve">several factors, such as </w:t>
      </w:r>
      <w:r>
        <w:rPr>
          <w:rFonts w:cs="Arial"/>
          <w:szCs w:val="22"/>
          <w:lang w:eastAsia="en-GB" w:bidi="ar-SA"/>
        </w:rPr>
        <w:t>the proteases that activate the toxin and the epithelial cell receptor interaction that allows pore formation, which is unique for each organism</w:t>
      </w:r>
      <w:r w:rsidR="00992E56">
        <w:rPr>
          <w:rFonts w:cs="Arial"/>
          <w:szCs w:val="22"/>
          <w:lang w:eastAsia="en-GB" w:bidi="ar-SA"/>
        </w:rPr>
        <w:t xml:space="preserve"> (Jurat-Fuentes and Crickmore, 2017)</w:t>
      </w:r>
      <w:r>
        <w:rPr>
          <w:rFonts w:cs="Arial"/>
          <w:szCs w:val="22"/>
          <w:lang w:eastAsia="en-GB" w:bidi="ar-SA"/>
        </w:rPr>
        <w:t xml:space="preserve">. </w:t>
      </w:r>
      <w:r w:rsidR="00B242FE">
        <w:rPr>
          <w:rFonts w:cs="Arial"/>
          <w:szCs w:val="22"/>
          <w:lang w:eastAsia="en-GB" w:bidi="ar-SA"/>
        </w:rPr>
        <w:t>Evidence shows that it</w:t>
      </w:r>
      <w:r w:rsidR="00CB7FF3">
        <w:rPr>
          <w:rFonts w:cs="Arial"/>
          <w:szCs w:val="22"/>
          <w:lang w:eastAsia="en-GB" w:bidi="ar-SA"/>
        </w:rPr>
        <w:t xml:space="preserve"> would be </w:t>
      </w:r>
      <w:r w:rsidR="00B242FE">
        <w:rPr>
          <w:rFonts w:cs="Arial"/>
          <w:szCs w:val="22"/>
          <w:lang w:eastAsia="en-GB" w:bidi="ar-SA"/>
        </w:rPr>
        <w:t>highly</w:t>
      </w:r>
      <w:r w:rsidR="00CB7FF3">
        <w:rPr>
          <w:rFonts w:cs="Arial"/>
          <w:szCs w:val="22"/>
          <w:lang w:eastAsia="en-GB" w:bidi="ar-SA"/>
        </w:rPr>
        <w:t xml:space="preserve"> unlikely </w:t>
      </w:r>
      <w:r w:rsidR="00B242FE">
        <w:rPr>
          <w:rFonts w:cs="Arial"/>
          <w:szCs w:val="22"/>
          <w:lang w:eastAsia="en-GB" w:bidi="ar-SA"/>
        </w:rPr>
        <w:t xml:space="preserve">Cry proteins </w:t>
      </w:r>
      <w:r w:rsidR="00992E56">
        <w:rPr>
          <w:rFonts w:cs="Arial"/>
          <w:szCs w:val="22"/>
          <w:lang w:eastAsia="en-GB" w:bidi="ar-SA"/>
        </w:rPr>
        <w:t>t</w:t>
      </w:r>
      <w:r w:rsidR="00B242FE">
        <w:rPr>
          <w:rFonts w:cs="Arial"/>
          <w:szCs w:val="22"/>
          <w:lang w:eastAsia="en-GB" w:bidi="ar-SA"/>
        </w:rPr>
        <w:t>hat t</w:t>
      </w:r>
      <w:r w:rsidR="00992E56">
        <w:rPr>
          <w:rFonts w:cs="Arial"/>
          <w:szCs w:val="22"/>
          <w:lang w:eastAsia="en-GB" w:bidi="ar-SA"/>
        </w:rPr>
        <w:t xml:space="preserve">arget </w:t>
      </w:r>
      <w:r w:rsidR="003B4544">
        <w:rPr>
          <w:rFonts w:cs="Arial"/>
          <w:szCs w:val="22"/>
          <w:lang w:eastAsia="en-GB" w:bidi="ar-SA"/>
        </w:rPr>
        <w:t>a specific insect</w:t>
      </w:r>
      <w:r w:rsidR="00992E56">
        <w:rPr>
          <w:rFonts w:cs="Arial"/>
          <w:szCs w:val="22"/>
          <w:lang w:eastAsia="en-GB" w:bidi="ar-SA"/>
        </w:rPr>
        <w:t xml:space="preserve"> species </w:t>
      </w:r>
      <w:r w:rsidR="00CB7FF3">
        <w:rPr>
          <w:rFonts w:cs="Arial"/>
          <w:szCs w:val="22"/>
          <w:lang w:eastAsia="en-GB" w:bidi="ar-SA"/>
        </w:rPr>
        <w:t xml:space="preserve">would be </w:t>
      </w:r>
      <w:r w:rsidR="00034120">
        <w:rPr>
          <w:rFonts w:cs="Arial"/>
          <w:szCs w:val="22"/>
          <w:lang w:eastAsia="en-GB" w:bidi="ar-SA"/>
        </w:rPr>
        <w:t>active</w:t>
      </w:r>
      <w:r>
        <w:rPr>
          <w:rFonts w:cs="Arial"/>
          <w:szCs w:val="22"/>
          <w:lang w:eastAsia="en-GB" w:bidi="ar-SA"/>
        </w:rPr>
        <w:t xml:space="preserve"> in humans</w:t>
      </w:r>
      <w:r w:rsidR="00CB7FF3">
        <w:rPr>
          <w:rFonts w:cs="Arial"/>
          <w:szCs w:val="22"/>
          <w:lang w:eastAsia="en-GB" w:bidi="ar-SA"/>
        </w:rPr>
        <w:t xml:space="preserve"> and other non-target animals</w:t>
      </w:r>
      <w:r w:rsidR="00B242FE">
        <w:rPr>
          <w:rFonts w:cs="Arial"/>
          <w:szCs w:val="22"/>
          <w:lang w:eastAsia="en-GB" w:bidi="ar-SA"/>
        </w:rPr>
        <w:t xml:space="preserve"> (</w:t>
      </w:r>
      <w:r w:rsidR="003B4544">
        <w:rPr>
          <w:rFonts w:cs="Arial"/>
          <w:szCs w:val="22"/>
          <w:lang w:eastAsia="en-GB" w:bidi="ar-SA"/>
        </w:rPr>
        <w:t>Shimada et al, 2003; Bachman et al, 2017; Farmer et al, 2017</w:t>
      </w:r>
      <w:r w:rsidR="0006456D">
        <w:rPr>
          <w:rFonts w:cs="Arial"/>
          <w:szCs w:val="22"/>
          <w:lang w:eastAsia="en-GB" w:bidi="ar-SA"/>
        </w:rPr>
        <w:t>;</w:t>
      </w:r>
      <w:r w:rsidR="003B4544">
        <w:rPr>
          <w:rFonts w:cs="Arial"/>
          <w:szCs w:val="22"/>
          <w:lang w:eastAsia="en-GB" w:bidi="ar-SA"/>
        </w:rPr>
        <w:t xml:space="preserve"> </w:t>
      </w:r>
      <w:r w:rsidR="00B242FE">
        <w:rPr>
          <w:rFonts w:cs="Arial"/>
          <w:szCs w:val="22"/>
          <w:lang w:eastAsia="en-GB" w:bidi="ar-SA"/>
        </w:rPr>
        <w:t>reviewed in van Frankenhuyzen, 2013).</w:t>
      </w:r>
    </w:p>
    <w:p w14:paraId="5B433135" w14:textId="77777777" w:rsidR="000F2C7F" w:rsidRDefault="000F2C7F" w:rsidP="000F2C7F">
      <w:pPr>
        <w:widowControl/>
        <w:rPr>
          <w:rFonts w:cs="Arial"/>
          <w:szCs w:val="22"/>
          <w:highlight w:val="yellow"/>
          <w:lang w:eastAsia="en-GB" w:bidi="ar-SA"/>
        </w:rPr>
      </w:pPr>
    </w:p>
    <w:p w14:paraId="269770C7" w14:textId="2CF5A4AD" w:rsidR="00F21585" w:rsidRPr="00F21585" w:rsidRDefault="00F21585" w:rsidP="000F2C7F">
      <w:pPr>
        <w:widowControl/>
        <w:rPr>
          <w:rFonts w:cs="Arial"/>
          <w:szCs w:val="22"/>
          <w:lang w:eastAsia="en-GB" w:bidi="ar-SA"/>
        </w:rPr>
      </w:pPr>
      <w:r w:rsidRPr="00F21585">
        <w:rPr>
          <w:rFonts w:cs="Arial"/>
          <w:szCs w:val="22"/>
          <w:lang w:eastAsia="en-GB" w:bidi="ar-SA"/>
        </w:rPr>
        <w:t xml:space="preserve">The modified Cry protein </w:t>
      </w:r>
      <w:r>
        <w:rPr>
          <w:rFonts w:cs="Arial"/>
          <w:szCs w:val="22"/>
          <w:lang w:eastAsia="en-GB" w:bidi="ar-SA"/>
        </w:rPr>
        <w:t>expressed in MON</w:t>
      </w:r>
      <w:r w:rsidR="00FD4299">
        <w:rPr>
          <w:rFonts w:cs="Arial"/>
          <w:szCs w:val="22"/>
          <w:lang w:eastAsia="en-GB" w:bidi="ar-SA"/>
        </w:rPr>
        <w:t>88702</w:t>
      </w:r>
      <w:r>
        <w:rPr>
          <w:rFonts w:cs="Arial"/>
          <w:szCs w:val="22"/>
          <w:lang w:eastAsia="en-GB" w:bidi="ar-SA"/>
        </w:rPr>
        <w:t xml:space="preserve"> </w:t>
      </w:r>
      <w:r>
        <w:rPr>
          <w:color w:val="000000" w:themeColor="text1"/>
        </w:rPr>
        <w:t xml:space="preserve">contains eight amino acid substitutions </w:t>
      </w:r>
      <w:r w:rsidRPr="005E44F8">
        <w:rPr>
          <w:color w:val="000000" w:themeColor="text1"/>
        </w:rPr>
        <w:t>(F46S, Y54H, S95A, F147S, Q149E, S167R, P219R, R273W)</w:t>
      </w:r>
      <w:r>
        <w:rPr>
          <w:color w:val="000000" w:themeColor="text1"/>
        </w:rPr>
        <w:t xml:space="preserve"> and a deletion of three amino acids (</w:t>
      </w:r>
      <w:r>
        <w:rPr>
          <w:rFonts w:ascii="Arial Narrow" w:hAnsi="Arial Narrow"/>
          <w:color w:val="000000" w:themeColor="text1"/>
        </w:rPr>
        <w:t>Δ</w:t>
      </w:r>
      <w:r w:rsidRPr="00EE4907">
        <w:rPr>
          <w:color w:val="000000" w:themeColor="text1"/>
        </w:rPr>
        <w:t>196-198</w:t>
      </w:r>
      <w:r>
        <w:rPr>
          <w:color w:val="000000" w:themeColor="text1"/>
        </w:rPr>
        <w:t xml:space="preserve">) as outlined in Gowda et al (2016). The purpose of these changes are to improve the effectiveness of the protein to the major Hemipteran cotton pests </w:t>
      </w:r>
      <w:r w:rsidRPr="00440C31">
        <w:rPr>
          <w:i/>
          <w:color w:val="000000" w:themeColor="text1"/>
        </w:rPr>
        <w:t>Lygus hesperus</w:t>
      </w:r>
      <w:r>
        <w:rPr>
          <w:color w:val="000000" w:themeColor="text1"/>
        </w:rPr>
        <w:t xml:space="preserve"> and </w:t>
      </w:r>
      <w:r w:rsidRPr="00440C31">
        <w:rPr>
          <w:i/>
          <w:color w:val="000000" w:themeColor="text1"/>
        </w:rPr>
        <w:t>L. lineolaris</w:t>
      </w:r>
      <w:r>
        <w:rPr>
          <w:color w:val="000000" w:themeColor="text1"/>
        </w:rPr>
        <w:t>, which have developed resistance to several classes of insecticides in the USA. Even with these changes the protein is 96% homologous to the wild type protein,</w:t>
      </w:r>
      <w:r w:rsidRPr="00F21585">
        <w:rPr>
          <w:color w:val="000000" w:themeColor="text1"/>
        </w:rPr>
        <w:t xml:space="preserve"> found in </w:t>
      </w:r>
      <w:r w:rsidRPr="00F21585">
        <w:rPr>
          <w:i/>
          <w:color w:val="000000" w:themeColor="text1"/>
        </w:rPr>
        <w:t>B. thuringiensis</w:t>
      </w:r>
      <w:r w:rsidR="00A37574">
        <w:rPr>
          <w:color w:val="000000" w:themeColor="text1"/>
        </w:rPr>
        <w:t xml:space="preserve">. </w:t>
      </w:r>
      <w:r w:rsidR="0006456D">
        <w:rPr>
          <w:color w:val="000000" w:themeColor="text1"/>
        </w:rPr>
        <w:t xml:space="preserve">Although there are changes to the protein sequence, humans have been exposed to over a hundred different Cry proteins that have been identified in </w:t>
      </w:r>
      <w:r w:rsidR="0006456D" w:rsidRPr="00F21585">
        <w:rPr>
          <w:i/>
          <w:color w:val="000000" w:themeColor="text1"/>
        </w:rPr>
        <w:t>B. thuringiensis</w:t>
      </w:r>
      <w:r w:rsidR="0006456D">
        <w:rPr>
          <w:color w:val="000000" w:themeColor="text1"/>
        </w:rPr>
        <w:t>, each with their own primary structure but high similarities in secondary and tertiary structure, without adverse effects.</w:t>
      </w:r>
    </w:p>
    <w:p w14:paraId="1634B8EB" w14:textId="77777777" w:rsidR="000F2C7F" w:rsidRPr="00F109F5" w:rsidRDefault="000F2C7F" w:rsidP="000F2C7F">
      <w:pPr>
        <w:rPr>
          <w:rFonts w:cs="Arial"/>
          <w:szCs w:val="22"/>
          <w:highlight w:val="yellow"/>
          <w:lang w:eastAsia="en-GB" w:bidi="ar-SA"/>
        </w:rPr>
      </w:pPr>
    </w:p>
    <w:p w14:paraId="5770EAA8" w14:textId="39A08E2A" w:rsidR="00631F34" w:rsidRDefault="000F2C7F" w:rsidP="00631F34">
      <w:pPr>
        <w:rPr>
          <w:lang w:eastAsia="en-GB"/>
        </w:rPr>
      </w:pPr>
      <w:r w:rsidRPr="005B174F">
        <w:rPr>
          <w:lang w:eastAsia="en-GB"/>
        </w:rPr>
        <w:t xml:space="preserve">The </w:t>
      </w:r>
      <w:r w:rsidRPr="005B174F">
        <w:rPr>
          <w:i/>
          <w:lang w:eastAsia="en-GB"/>
        </w:rPr>
        <w:t xml:space="preserve">mCry51Aa2 </w:t>
      </w:r>
      <w:r w:rsidRPr="005B174F">
        <w:rPr>
          <w:lang w:eastAsia="en-GB"/>
        </w:rPr>
        <w:t>gene prepared by the Applicant encodes a protein of 30</w:t>
      </w:r>
      <w:r w:rsidR="00264889">
        <w:rPr>
          <w:lang w:eastAsia="en-GB"/>
        </w:rPr>
        <w:t>6</w:t>
      </w:r>
      <w:r w:rsidRPr="005B174F">
        <w:rPr>
          <w:lang w:eastAsia="en-GB"/>
        </w:rPr>
        <w:t xml:space="preserve"> amino acids with a theoretical mass of 33</w:t>
      </w:r>
      <w:r w:rsidR="00CB0E4A">
        <w:rPr>
          <w:lang w:eastAsia="en-GB"/>
        </w:rPr>
        <w:t>594.5</w:t>
      </w:r>
      <w:r w:rsidRPr="005B174F">
        <w:rPr>
          <w:lang w:eastAsia="en-GB"/>
        </w:rPr>
        <w:t xml:space="preserve"> Da.</w:t>
      </w:r>
    </w:p>
    <w:p w14:paraId="10399B05" w14:textId="6C4E29DC" w:rsidR="00A10A7A" w:rsidRDefault="00A10A7A" w:rsidP="00986311">
      <w:pPr>
        <w:pStyle w:val="Heading2"/>
      </w:pPr>
      <w:bookmarkStart w:id="175" w:name="_Toc500321347"/>
      <w:r>
        <w:t>4.</w:t>
      </w:r>
      <w:r w:rsidR="00986311">
        <w:t>2</w:t>
      </w:r>
      <w:r w:rsidRPr="00262CF4">
        <w:tab/>
        <w:t xml:space="preserve">Expression of </w:t>
      </w:r>
      <w:r>
        <w:t xml:space="preserve">the </w:t>
      </w:r>
      <w:r w:rsidR="00D03B70">
        <w:t>mCry51Aa2</w:t>
      </w:r>
      <w:r w:rsidRPr="00262CF4">
        <w:t xml:space="preserve"> </w:t>
      </w:r>
      <w:r>
        <w:t>prote</w:t>
      </w:r>
      <w:r w:rsidRPr="00262CF4">
        <w:t xml:space="preserve">in </w:t>
      </w:r>
      <w:r>
        <w:t>in cotton</w:t>
      </w:r>
      <w:r w:rsidRPr="00262CF4">
        <w:t xml:space="preserve"> tissues</w:t>
      </w:r>
      <w:bookmarkEnd w:id="168"/>
      <w:bookmarkEnd w:id="169"/>
      <w:bookmarkEnd w:id="170"/>
      <w:bookmarkEnd w:id="171"/>
      <w:bookmarkEnd w:id="172"/>
      <w:bookmarkEnd w:id="173"/>
      <w:bookmarkEnd w:id="175"/>
    </w:p>
    <w:p w14:paraId="0CFCB675" w14:textId="2B364D62" w:rsidR="00A10A7A" w:rsidRPr="00D03B70" w:rsidRDefault="00A10A7A" w:rsidP="00A10A7A">
      <w:pPr>
        <w:rPr>
          <w:highlight w:val="yellow"/>
          <w:lang w:eastAsia="en-AU" w:bidi="ar-SA"/>
        </w:rPr>
      </w:pPr>
      <w:r w:rsidRPr="00F30806">
        <w:rPr>
          <w:lang w:eastAsia="en-AU" w:bidi="ar-SA"/>
        </w:rPr>
        <w:t xml:space="preserve">Protein expression in plant tissues was determined by an enzyme-linked immunosorbent assay (ELISA). The ELISA </w:t>
      </w:r>
      <w:r w:rsidR="00F30806" w:rsidRPr="00F30806">
        <w:rPr>
          <w:lang w:eastAsia="en-AU" w:bidi="ar-SA"/>
        </w:rPr>
        <w:t>system used was a</w:t>
      </w:r>
      <w:r w:rsidR="00A4529C">
        <w:rPr>
          <w:lang w:eastAsia="en-AU" w:bidi="ar-SA"/>
        </w:rPr>
        <w:t xml:space="preserve"> validated</w:t>
      </w:r>
      <w:r w:rsidR="00F30806" w:rsidRPr="00F30806">
        <w:rPr>
          <w:lang w:eastAsia="en-AU" w:bidi="ar-SA"/>
        </w:rPr>
        <w:t xml:space="preserve"> in-house assay system, </w:t>
      </w:r>
      <w:r w:rsidRPr="00F30806">
        <w:rPr>
          <w:lang w:eastAsia="en-AU" w:bidi="ar-SA"/>
        </w:rPr>
        <w:t xml:space="preserve">specific to the </w:t>
      </w:r>
      <w:r w:rsidR="00F30806" w:rsidRPr="00F30806">
        <w:rPr>
          <w:lang w:eastAsia="en-AU" w:bidi="ar-SA"/>
        </w:rPr>
        <w:t>mCry51Aa2</w:t>
      </w:r>
      <w:r w:rsidRPr="00F30806">
        <w:rPr>
          <w:lang w:eastAsia="en-AU" w:bidi="ar-SA"/>
        </w:rPr>
        <w:t xml:space="preserve"> protein being expressed in cotton tissues. </w:t>
      </w:r>
      <w:r w:rsidR="00D733A4">
        <w:rPr>
          <w:lang w:eastAsia="en-AU" w:bidi="ar-SA"/>
        </w:rPr>
        <w:t>A</w:t>
      </w:r>
      <w:r w:rsidRPr="00F30806">
        <w:rPr>
          <w:lang w:eastAsia="en-AU" w:bidi="ar-SA"/>
        </w:rPr>
        <w:t xml:space="preserve"> standard curve was generated using microbially expressed </w:t>
      </w:r>
      <w:r w:rsidR="00F30806" w:rsidRPr="00F30806">
        <w:rPr>
          <w:lang w:eastAsia="en-AU" w:bidi="ar-SA"/>
        </w:rPr>
        <w:t>mCry51Aa2</w:t>
      </w:r>
      <w:r w:rsidRPr="00F30806">
        <w:rPr>
          <w:lang w:eastAsia="en-AU" w:bidi="ar-SA"/>
        </w:rPr>
        <w:t xml:space="preserve">, of which the characterisation is described in section </w:t>
      </w:r>
      <w:r w:rsidR="00E22B6B" w:rsidRPr="00E22B6B">
        <w:rPr>
          <w:lang w:eastAsia="en-AU" w:bidi="ar-SA"/>
        </w:rPr>
        <w:t>4.</w:t>
      </w:r>
      <w:r w:rsidR="00986311">
        <w:rPr>
          <w:lang w:eastAsia="en-AU" w:bidi="ar-SA"/>
        </w:rPr>
        <w:t>3.</w:t>
      </w:r>
    </w:p>
    <w:p w14:paraId="55F05D5A" w14:textId="77777777" w:rsidR="00A10A7A" w:rsidRPr="00D03B70" w:rsidRDefault="00A10A7A" w:rsidP="00A10A7A">
      <w:pPr>
        <w:rPr>
          <w:highlight w:val="yellow"/>
          <w:lang w:eastAsia="en-AU" w:bidi="ar-SA"/>
        </w:rPr>
      </w:pPr>
    </w:p>
    <w:p w14:paraId="0CBE0755" w14:textId="05E3891A" w:rsidR="004210E4" w:rsidRDefault="00A10A7A" w:rsidP="009E5338">
      <w:pPr>
        <w:rPr>
          <w:lang w:eastAsia="en-AU" w:bidi="ar-SA"/>
        </w:rPr>
      </w:pPr>
      <w:r w:rsidRPr="0086251D">
        <w:rPr>
          <w:lang w:eastAsia="en-AU" w:bidi="ar-SA"/>
        </w:rPr>
        <w:t xml:space="preserve">In order to determine the sites of accumulation of the </w:t>
      </w:r>
      <w:r w:rsidR="00F30806" w:rsidRPr="0086251D">
        <w:rPr>
          <w:lang w:eastAsia="en-AU" w:bidi="ar-SA"/>
        </w:rPr>
        <w:t>mCry51Aa2</w:t>
      </w:r>
      <w:r w:rsidRPr="0086251D">
        <w:rPr>
          <w:lang w:eastAsia="en-AU" w:bidi="ar-SA"/>
        </w:rPr>
        <w:t xml:space="preserve"> protein, samples were collected from </w:t>
      </w:r>
      <w:r w:rsidR="00F30806" w:rsidRPr="0086251D">
        <w:rPr>
          <w:lang w:eastAsia="en-AU" w:bidi="ar-SA"/>
        </w:rPr>
        <w:t>MON88702</w:t>
      </w:r>
      <w:r w:rsidRPr="0086251D">
        <w:rPr>
          <w:lang w:eastAsia="en-AU" w:bidi="ar-SA"/>
        </w:rPr>
        <w:t xml:space="preserve"> (generation </w:t>
      </w:r>
      <w:r w:rsidR="00F30806" w:rsidRPr="0086251D">
        <w:rPr>
          <w:lang w:eastAsia="en-AU" w:bidi="ar-SA"/>
        </w:rPr>
        <w:t>R4</w:t>
      </w:r>
      <w:r w:rsidRPr="0086251D">
        <w:rPr>
          <w:lang w:eastAsia="en-AU" w:bidi="ar-SA"/>
        </w:rPr>
        <w:t xml:space="preserve">) grown </w:t>
      </w:r>
      <w:r w:rsidR="0086251D" w:rsidRPr="0086251D">
        <w:rPr>
          <w:lang w:eastAsia="en-AU" w:bidi="ar-SA"/>
        </w:rPr>
        <w:t>across five</w:t>
      </w:r>
      <w:r w:rsidRPr="0086251D">
        <w:rPr>
          <w:lang w:eastAsia="en-AU" w:bidi="ar-SA"/>
        </w:rPr>
        <w:t xml:space="preserve"> field-trial sites</w:t>
      </w:r>
      <w:r w:rsidR="00A4529C">
        <w:rPr>
          <w:rStyle w:val="FootnoteReference"/>
          <w:lang w:eastAsia="en-AU" w:bidi="ar-SA"/>
        </w:rPr>
        <w:footnoteReference w:id="4"/>
      </w:r>
      <w:r w:rsidRPr="0086251D">
        <w:rPr>
          <w:lang w:eastAsia="en-AU" w:bidi="ar-SA"/>
        </w:rPr>
        <w:t xml:space="preserve"> </w:t>
      </w:r>
      <w:r w:rsidR="0086251D" w:rsidRPr="0086251D">
        <w:rPr>
          <w:lang w:eastAsia="en-AU" w:bidi="ar-SA"/>
        </w:rPr>
        <w:t xml:space="preserve">during the 2015 </w:t>
      </w:r>
      <w:r w:rsidR="0086251D" w:rsidRPr="0086251D">
        <w:rPr>
          <w:lang w:eastAsia="en-AU" w:bidi="ar-SA"/>
        </w:rPr>
        <w:lastRenderedPageBreak/>
        <w:t xml:space="preserve">growing season </w:t>
      </w:r>
      <w:r w:rsidRPr="0086251D">
        <w:rPr>
          <w:lang w:eastAsia="en-AU" w:bidi="ar-SA"/>
        </w:rPr>
        <w:t>in the USA. For each tissue sample analysed, four samples were processed from each field-trial site. Specific tissues were collected at different growth stages</w:t>
      </w:r>
      <w:r w:rsidR="009E5338">
        <w:rPr>
          <w:lang w:eastAsia="en-AU" w:bidi="ar-SA"/>
        </w:rPr>
        <w:t xml:space="preserve">. The growth stage has been indicated by way of the phenological description </w:t>
      </w:r>
      <w:r w:rsidR="005033E4">
        <w:rPr>
          <w:lang w:eastAsia="en-AU" w:bidi="ar-SA"/>
        </w:rPr>
        <w:t>previously outlined</w:t>
      </w:r>
      <w:r w:rsidR="009E5338">
        <w:rPr>
          <w:lang w:eastAsia="en-AU" w:bidi="ar-SA"/>
        </w:rPr>
        <w:t xml:space="preserve"> for cotton (Munger et al, 1998)</w:t>
      </w:r>
      <w:r w:rsidR="005033E4">
        <w:rPr>
          <w:lang w:eastAsia="en-AU" w:bidi="ar-SA"/>
        </w:rPr>
        <w:t>.</w:t>
      </w:r>
    </w:p>
    <w:p w14:paraId="050F56E2" w14:textId="77777777" w:rsidR="00FC5B83" w:rsidRDefault="00FC5B83" w:rsidP="009E5338">
      <w:pPr>
        <w:rPr>
          <w:lang w:eastAsia="en-AU" w:bidi="ar-SA"/>
        </w:rPr>
      </w:pPr>
    </w:p>
    <w:p w14:paraId="4C762EA1" w14:textId="4E75077E" w:rsidR="00A10A7A" w:rsidRDefault="00A10A7A" w:rsidP="00A10A7A">
      <w:pPr>
        <w:rPr>
          <w:lang w:eastAsia="en-AU" w:bidi="ar-SA"/>
        </w:rPr>
      </w:pPr>
      <w:r w:rsidRPr="00D738F3">
        <w:rPr>
          <w:lang w:eastAsia="en-AU" w:bidi="ar-SA"/>
        </w:rPr>
        <w:t xml:space="preserve">The results from the protein analysis (Table </w:t>
      </w:r>
      <w:r w:rsidR="00625696">
        <w:rPr>
          <w:lang w:eastAsia="en-AU" w:bidi="ar-SA"/>
        </w:rPr>
        <w:t>5</w:t>
      </w:r>
      <w:r w:rsidRPr="00D738F3">
        <w:rPr>
          <w:lang w:eastAsia="en-AU" w:bidi="ar-SA"/>
        </w:rPr>
        <w:t xml:space="preserve">) showed the highest expression of </w:t>
      </w:r>
      <w:r w:rsidR="0053717E" w:rsidRPr="00D738F3">
        <w:rPr>
          <w:lang w:eastAsia="en-AU" w:bidi="ar-SA"/>
        </w:rPr>
        <w:t>mCry51Aa2</w:t>
      </w:r>
      <w:r w:rsidRPr="00D738F3">
        <w:rPr>
          <w:lang w:eastAsia="en-AU" w:bidi="ar-SA"/>
        </w:rPr>
        <w:t xml:space="preserve"> was in </w:t>
      </w:r>
      <w:r w:rsidR="00114525">
        <w:rPr>
          <w:lang w:eastAsia="en-AU" w:bidi="ar-SA"/>
        </w:rPr>
        <w:t xml:space="preserve">the </w:t>
      </w:r>
      <w:r w:rsidR="00CD37A4">
        <w:rPr>
          <w:lang w:eastAsia="en-AU" w:bidi="ar-SA"/>
        </w:rPr>
        <w:t>leaf</w:t>
      </w:r>
      <w:r w:rsidRPr="00D738F3">
        <w:rPr>
          <w:lang w:eastAsia="en-AU" w:bidi="ar-SA"/>
        </w:rPr>
        <w:t xml:space="preserve">. This was demonstrated in leaf material collected </w:t>
      </w:r>
      <w:r w:rsidR="00D738F3" w:rsidRPr="00D738F3">
        <w:rPr>
          <w:lang w:eastAsia="en-AU" w:bidi="ar-SA"/>
        </w:rPr>
        <w:t>at the leaf development (2-6 leaf) and</w:t>
      </w:r>
      <w:r w:rsidRPr="00D738F3">
        <w:rPr>
          <w:lang w:eastAsia="en-AU" w:bidi="ar-SA"/>
        </w:rPr>
        <w:t xml:space="preserve"> inflorescence emergence (</w:t>
      </w:r>
      <w:r w:rsidR="00D738F3" w:rsidRPr="00D738F3">
        <w:rPr>
          <w:lang w:eastAsia="en-AU" w:bidi="ar-SA"/>
        </w:rPr>
        <w:t>cut out</w:t>
      </w:r>
      <w:r w:rsidRPr="00D738F3">
        <w:rPr>
          <w:lang w:eastAsia="en-AU" w:bidi="ar-SA"/>
        </w:rPr>
        <w:t xml:space="preserve">) stages. The lowest expression was seen in pollen, seed and root tissue. </w:t>
      </w:r>
    </w:p>
    <w:p w14:paraId="4046CCF5" w14:textId="77777777" w:rsidR="00D738F3" w:rsidRDefault="00D738F3" w:rsidP="0053717E">
      <w:pPr>
        <w:pStyle w:val="FSTableTitle"/>
        <w:spacing w:after="120"/>
        <w:ind w:left="426"/>
        <w:rPr>
          <w:lang w:eastAsia="en-AU" w:bidi="ar-SA"/>
        </w:rPr>
      </w:pPr>
    </w:p>
    <w:p w14:paraId="0E40955B" w14:textId="2D9BCA15" w:rsidR="00A10A7A" w:rsidRDefault="0086251D" w:rsidP="0053717E">
      <w:pPr>
        <w:pStyle w:val="FSTableTitle"/>
        <w:spacing w:after="120"/>
        <w:ind w:left="426"/>
        <w:rPr>
          <w:lang w:eastAsia="en-AU" w:bidi="ar-SA"/>
        </w:rPr>
      </w:pPr>
      <w:r>
        <w:rPr>
          <w:lang w:eastAsia="en-AU" w:bidi="ar-SA"/>
        </w:rPr>
        <w:t xml:space="preserve">Table </w:t>
      </w:r>
      <w:r w:rsidR="00625696">
        <w:rPr>
          <w:lang w:eastAsia="en-AU" w:bidi="ar-SA"/>
        </w:rPr>
        <w:t>5</w:t>
      </w:r>
      <w:r>
        <w:rPr>
          <w:lang w:eastAsia="en-AU" w:bidi="ar-SA"/>
        </w:rPr>
        <w:t>: Expression of mCry51Aa2</w:t>
      </w:r>
      <w:r w:rsidR="00A10A7A">
        <w:rPr>
          <w:lang w:eastAsia="en-AU" w:bidi="ar-SA"/>
        </w:rPr>
        <w:t xml:space="preserve"> in plant tissue samples</w:t>
      </w:r>
    </w:p>
    <w:tbl>
      <w:tblPr>
        <w:tblStyle w:val="TableGrid"/>
        <w:tblW w:w="0" w:type="auto"/>
        <w:tblInd w:w="534" w:type="dxa"/>
        <w:tblLook w:val="04A0" w:firstRow="1" w:lastRow="0" w:firstColumn="1" w:lastColumn="0" w:noHBand="0" w:noVBand="1"/>
        <w:tblDescription w:val="Table showing the expression level of mCry51Aa2 in plant tissue samples"/>
      </w:tblPr>
      <w:tblGrid>
        <w:gridCol w:w="972"/>
        <w:gridCol w:w="1487"/>
        <w:gridCol w:w="1392"/>
        <w:gridCol w:w="1393"/>
        <w:gridCol w:w="1393"/>
      </w:tblGrid>
      <w:tr w:rsidR="0053717E" w14:paraId="69952395" w14:textId="62667C6F" w:rsidTr="005A44D2">
        <w:tc>
          <w:tcPr>
            <w:tcW w:w="972" w:type="dxa"/>
            <w:vMerge w:val="restart"/>
            <w:shd w:val="clear" w:color="auto" w:fill="9BBB59" w:themeFill="accent3"/>
            <w:vAlign w:val="center"/>
          </w:tcPr>
          <w:p w14:paraId="5EAE76EF" w14:textId="77777777" w:rsidR="0053717E" w:rsidRPr="00AC7D09" w:rsidRDefault="0053717E" w:rsidP="00A10A7A">
            <w:pPr>
              <w:jc w:val="center"/>
              <w:rPr>
                <w:b/>
                <w:iCs/>
              </w:rPr>
            </w:pPr>
            <w:r w:rsidRPr="00AC7D09">
              <w:rPr>
                <w:b/>
                <w:iCs/>
                <w:sz w:val="20"/>
              </w:rPr>
              <w:t>Tissue</w:t>
            </w:r>
          </w:p>
        </w:tc>
        <w:tc>
          <w:tcPr>
            <w:tcW w:w="1487" w:type="dxa"/>
            <w:vMerge w:val="restart"/>
            <w:shd w:val="clear" w:color="auto" w:fill="9BBB59" w:themeFill="accent3"/>
            <w:vAlign w:val="center"/>
          </w:tcPr>
          <w:p w14:paraId="66159579" w14:textId="77777777" w:rsidR="0053717E" w:rsidRPr="00382976" w:rsidRDefault="0053717E" w:rsidP="00A10A7A">
            <w:pPr>
              <w:spacing w:before="20" w:after="20"/>
              <w:jc w:val="center"/>
              <w:rPr>
                <w:b/>
                <w:iCs/>
                <w:sz w:val="18"/>
                <w:szCs w:val="18"/>
              </w:rPr>
            </w:pPr>
            <w:r>
              <w:rPr>
                <w:b/>
                <w:iCs/>
                <w:sz w:val="18"/>
                <w:szCs w:val="18"/>
              </w:rPr>
              <w:t>Growth Stage</w:t>
            </w:r>
          </w:p>
        </w:tc>
        <w:tc>
          <w:tcPr>
            <w:tcW w:w="4178" w:type="dxa"/>
            <w:gridSpan w:val="3"/>
            <w:tcBorders>
              <w:left w:val="single" w:sz="12" w:space="0" w:color="000000"/>
              <w:right w:val="single" w:sz="12" w:space="0" w:color="000000"/>
            </w:tcBorders>
            <w:shd w:val="clear" w:color="auto" w:fill="9BBB59" w:themeFill="accent3"/>
            <w:vAlign w:val="center"/>
          </w:tcPr>
          <w:p w14:paraId="10C09368" w14:textId="41CC1824" w:rsidR="0053717E" w:rsidRDefault="00C90674" w:rsidP="0053717E">
            <w:pPr>
              <w:spacing w:before="20" w:after="20"/>
              <w:jc w:val="center"/>
              <w:rPr>
                <w:b/>
                <w:iCs/>
                <w:sz w:val="18"/>
                <w:szCs w:val="18"/>
              </w:rPr>
            </w:pPr>
            <w:r>
              <w:rPr>
                <w:b/>
                <w:iCs/>
                <w:sz w:val="18"/>
                <w:szCs w:val="18"/>
              </w:rPr>
              <w:t>mCry51Aa2</w:t>
            </w:r>
            <w:r w:rsidR="0053717E">
              <w:rPr>
                <w:b/>
                <w:iCs/>
                <w:sz w:val="18"/>
                <w:szCs w:val="18"/>
              </w:rPr>
              <w:t xml:space="preserve"> (</w:t>
            </w:r>
            <w:r w:rsidR="0053717E">
              <w:rPr>
                <w:rFonts w:cs="Arial"/>
                <w:b/>
                <w:iCs/>
                <w:sz w:val="18"/>
                <w:szCs w:val="18"/>
              </w:rPr>
              <w:t>μ</w:t>
            </w:r>
            <w:r w:rsidR="0053717E">
              <w:rPr>
                <w:b/>
                <w:iCs/>
                <w:sz w:val="18"/>
                <w:szCs w:val="18"/>
              </w:rPr>
              <w:t>g/g DW)</w:t>
            </w:r>
            <w:r w:rsidR="0053717E" w:rsidRPr="00F16BF9">
              <w:rPr>
                <w:b/>
                <w:iCs/>
                <w:sz w:val="18"/>
                <w:szCs w:val="18"/>
                <w:vertAlign w:val="superscript"/>
              </w:rPr>
              <w:t>2</w:t>
            </w:r>
          </w:p>
        </w:tc>
      </w:tr>
      <w:tr w:rsidR="0053717E" w14:paraId="1531BC88" w14:textId="35A5B2D6" w:rsidTr="0053717E">
        <w:tc>
          <w:tcPr>
            <w:tcW w:w="972" w:type="dxa"/>
            <w:vMerge/>
            <w:shd w:val="clear" w:color="auto" w:fill="9BBB59" w:themeFill="accent3"/>
          </w:tcPr>
          <w:p w14:paraId="19830364" w14:textId="77777777" w:rsidR="0053717E" w:rsidRDefault="0053717E" w:rsidP="00A10A7A">
            <w:pPr>
              <w:rPr>
                <w:iCs/>
              </w:rPr>
            </w:pPr>
          </w:p>
        </w:tc>
        <w:tc>
          <w:tcPr>
            <w:tcW w:w="1487" w:type="dxa"/>
            <w:vMerge/>
            <w:shd w:val="clear" w:color="auto" w:fill="9BBB59" w:themeFill="accent3"/>
          </w:tcPr>
          <w:p w14:paraId="5225DB42" w14:textId="77777777" w:rsidR="0053717E" w:rsidRPr="00382976" w:rsidRDefault="0053717E" w:rsidP="00A10A7A">
            <w:pPr>
              <w:spacing w:before="20" w:after="20"/>
              <w:jc w:val="center"/>
              <w:rPr>
                <w:b/>
                <w:iCs/>
                <w:sz w:val="18"/>
                <w:szCs w:val="18"/>
              </w:rPr>
            </w:pPr>
          </w:p>
        </w:tc>
        <w:tc>
          <w:tcPr>
            <w:tcW w:w="1392" w:type="dxa"/>
            <w:tcBorders>
              <w:left w:val="single" w:sz="12" w:space="0" w:color="000000"/>
            </w:tcBorders>
            <w:shd w:val="clear" w:color="auto" w:fill="9BBB59" w:themeFill="accent3"/>
            <w:vAlign w:val="center"/>
          </w:tcPr>
          <w:p w14:paraId="2C0CA6C5" w14:textId="77777777" w:rsidR="0053717E" w:rsidRPr="00382976" w:rsidRDefault="0053717E" w:rsidP="00A10A7A">
            <w:pPr>
              <w:spacing w:before="20" w:after="20"/>
              <w:jc w:val="center"/>
              <w:rPr>
                <w:b/>
                <w:iCs/>
                <w:sz w:val="18"/>
                <w:szCs w:val="18"/>
              </w:rPr>
            </w:pPr>
            <w:r>
              <w:rPr>
                <w:b/>
                <w:iCs/>
                <w:sz w:val="18"/>
                <w:szCs w:val="18"/>
              </w:rPr>
              <w:t>Mean</w:t>
            </w:r>
          </w:p>
        </w:tc>
        <w:tc>
          <w:tcPr>
            <w:tcW w:w="1393" w:type="dxa"/>
            <w:tcBorders>
              <w:right w:val="single" w:sz="4" w:space="0" w:color="auto"/>
            </w:tcBorders>
            <w:shd w:val="clear" w:color="auto" w:fill="9BBB59" w:themeFill="accent3"/>
            <w:vAlign w:val="center"/>
          </w:tcPr>
          <w:p w14:paraId="7C6694FA" w14:textId="57886514" w:rsidR="0053717E" w:rsidRPr="00382976" w:rsidRDefault="0053717E" w:rsidP="00A10A7A">
            <w:pPr>
              <w:spacing w:before="20" w:after="20"/>
              <w:jc w:val="center"/>
              <w:rPr>
                <w:b/>
                <w:iCs/>
                <w:sz w:val="18"/>
                <w:szCs w:val="18"/>
              </w:rPr>
            </w:pPr>
            <w:r>
              <w:rPr>
                <w:b/>
                <w:iCs/>
                <w:sz w:val="18"/>
                <w:szCs w:val="18"/>
              </w:rPr>
              <w:t>SD</w:t>
            </w:r>
          </w:p>
        </w:tc>
        <w:tc>
          <w:tcPr>
            <w:tcW w:w="1393" w:type="dxa"/>
            <w:tcBorders>
              <w:left w:val="single" w:sz="4" w:space="0" w:color="auto"/>
              <w:right w:val="single" w:sz="12" w:space="0" w:color="000000"/>
            </w:tcBorders>
            <w:shd w:val="clear" w:color="auto" w:fill="9BBB59" w:themeFill="accent3"/>
          </w:tcPr>
          <w:p w14:paraId="30CA9056" w14:textId="48EBF88D" w:rsidR="0053717E" w:rsidRDefault="0053717E" w:rsidP="00A10A7A">
            <w:pPr>
              <w:spacing w:before="20" w:after="20"/>
              <w:jc w:val="center"/>
              <w:rPr>
                <w:b/>
                <w:iCs/>
                <w:sz w:val="18"/>
                <w:szCs w:val="18"/>
              </w:rPr>
            </w:pPr>
            <w:r>
              <w:rPr>
                <w:b/>
                <w:iCs/>
                <w:sz w:val="18"/>
                <w:szCs w:val="18"/>
              </w:rPr>
              <w:t>Range</w:t>
            </w:r>
          </w:p>
        </w:tc>
      </w:tr>
      <w:tr w:rsidR="0053717E" w14:paraId="5FBAEBFF" w14:textId="6DEFA150" w:rsidTr="0053717E">
        <w:trPr>
          <w:trHeight w:val="504"/>
        </w:trPr>
        <w:tc>
          <w:tcPr>
            <w:tcW w:w="972" w:type="dxa"/>
            <w:vAlign w:val="center"/>
          </w:tcPr>
          <w:p w14:paraId="301A7650" w14:textId="10F2FB4A" w:rsidR="0053717E" w:rsidRPr="0086251D" w:rsidRDefault="0053717E" w:rsidP="00A10A7A">
            <w:pPr>
              <w:spacing w:before="20" w:after="20"/>
              <w:jc w:val="center"/>
              <w:rPr>
                <w:b/>
                <w:iCs/>
                <w:sz w:val="20"/>
              </w:rPr>
            </w:pPr>
            <w:r w:rsidRPr="0086251D">
              <w:rPr>
                <w:b/>
                <w:iCs/>
                <w:sz w:val="20"/>
              </w:rPr>
              <w:t>Leaf</w:t>
            </w:r>
          </w:p>
        </w:tc>
        <w:tc>
          <w:tcPr>
            <w:tcW w:w="1487" w:type="dxa"/>
            <w:vAlign w:val="center"/>
          </w:tcPr>
          <w:p w14:paraId="0239AACA" w14:textId="21C633C0" w:rsidR="0053717E" w:rsidRPr="001D7D3C" w:rsidRDefault="0053717E" w:rsidP="00A10A7A">
            <w:pPr>
              <w:spacing w:before="20" w:after="20"/>
              <w:jc w:val="center"/>
              <w:rPr>
                <w:rFonts w:cs="Arial"/>
                <w:iCs/>
                <w:sz w:val="18"/>
                <w:szCs w:val="18"/>
              </w:rPr>
            </w:pPr>
            <w:r>
              <w:rPr>
                <w:rFonts w:cs="Arial"/>
                <w:iCs/>
                <w:sz w:val="18"/>
                <w:szCs w:val="18"/>
              </w:rPr>
              <w:t>2-6 leaf</w:t>
            </w:r>
          </w:p>
        </w:tc>
        <w:tc>
          <w:tcPr>
            <w:tcW w:w="1392" w:type="dxa"/>
            <w:tcBorders>
              <w:left w:val="single" w:sz="12" w:space="0" w:color="000000"/>
            </w:tcBorders>
            <w:vAlign w:val="center"/>
          </w:tcPr>
          <w:p w14:paraId="03E94A03" w14:textId="72E7983D" w:rsidR="0053717E" w:rsidRPr="001D7D3C" w:rsidRDefault="0053717E" w:rsidP="0053717E">
            <w:pPr>
              <w:spacing w:before="20" w:after="20"/>
              <w:jc w:val="center"/>
              <w:rPr>
                <w:rFonts w:cs="Arial"/>
                <w:iCs/>
                <w:sz w:val="18"/>
                <w:szCs w:val="18"/>
              </w:rPr>
            </w:pPr>
            <w:r>
              <w:rPr>
                <w:rFonts w:cs="Arial"/>
                <w:iCs/>
                <w:sz w:val="18"/>
                <w:szCs w:val="18"/>
              </w:rPr>
              <w:t>1200</w:t>
            </w:r>
          </w:p>
        </w:tc>
        <w:tc>
          <w:tcPr>
            <w:tcW w:w="1393" w:type="dxa"/>
            <w:tcBorders>
              <w:right w:val="single" w:sz="4" w:space="0" w:color="auto"/>
            </w:tcBorders>
            <w:vAlign w:val="center"/>
          </w:tcPr>
          <w:p w14:paraId="27C907AB" w14:textId="0A076F31" w:rsidR="0053717E" w:rsidRPr="001D7D3C" w:rsidRDefault="0053717E" w:rsidP="0053717E">
            <w:pPr>
              <w:spacing w:before="20" w:after="20"/>
              <w:jc w:val="center"/>
              <w:rPr>
                <w:rFonts w:cs="Arial"/>
                <w:iCs/>
                <w:sz w:val="18"/>
                <w:szCs w:val="18"/>
              </w:rPr>
            </w:pPr>
            <w:r>
              <w:rPr>
                <w:rFonts w:cs="Arial"/>
                <w:iCs/>
                <w:sz w:val="18"/>
                <w:szCs w:val="18"/>
              </w:rPr>
              <w:t>380</w:t>
            </w:r>
          </w:p>
        </w:tc>
        <w:tc>
          <w:tcPr>
            <w:tcW w:w="1393" w:type="dxa"/>
            <w:tcBorders>
              <w:left w:val="single" w:sz="4" w:space="0" w:color="auto"/>
              <w:right w:val="single" w:sz="12" w:space="0" w:color="000000"/>
            </w:tcBorders>
            <w:vAlign w:val="center"/>
          </w:tcPr>
          <w:p w14:paraId="1D0C7C84" w14:textId="44F82FA9" w:rsidR="0053717E" w:rsidRDefault="0053717E" w:rsidP="0053717E">
            <w:pPr>
              <w:spacing w:before="20" w:after="20"/>
              <w:jc w:val="center"/>
              <w:rPr>
                <w:rFonts w:cs="Arial"/>
                <w:iCs/>
                <w:sz w:val="18"/>
                <w:szCs w:val="18"/>
              </w:rPr>
            </w:pPr>
            <w:r>
              <w:rPr>
                <w:rFonts w:cs="Arial"/>
                <w:iCs/>
                <w:sz w:val="18"/>
                <w:szCs w:val="18"/>
              </w:rPr>
              <w:t>550-1700</w:t>
            </w:r>
          </w:p>
        </w:tc>
      </w:tr>
      <w:tr w:rsidR="0053717E" w14:paraId="1E5BC6AF" w14:textId="4569ACD8" w:rsidTr="0053717E">
        <w:trPr>
          <w:trHeight w:val="504"/>
        </w:trPr>
        <w:tc>
          <w:tcPr>
            <w:tcW w:w="972" w:type="dxa"/>
            <w:shd w:val="clear" w:color="auto" w:fill="FDE9D9" w:themeFill="accent6" w:themeFillTint="33"/>
            <w:vAlign w:val="center"/>
          </w:tcPr>
          <w:p w14:paraId="7AB75422" w14:textId="27FC3A34" w:rsidR="0053717E" w:rsidRPr="0086251D" w:rsidRDefault="0053717E" w:rsidP="00A10A7A">
            <w:pPr>
              <w:spacing w:before="20" w:after="20"/>
              <w:jc w:val="center"/>
              <w:rPr>
                <w:b/>
                <w:iCs/>
                <w:sz w:val="20"/>
              </w:rPr>
            </w:pPr>
            <w:r w:rsidRPr="0086251D">
              <w:rPr>
                <w:b/>
                <w:iCs/>
                <w:sz w:val="20"/>
              </w:rPr>
              <w:t>Leaf</w:t>
            </w:r>
          </w:p>
        </w:tc>
        <w:tc>
          <w:tcPr>
            <w:tcW w:w="1487" w:type="dxa"/>
            <w:shd w:val="clear" w:color="auto" w:fill="FDE9D9" w:themeFill="accent6" w:themeFillTint="33"/>
            <w:vAlign w:val="center"/>
          </w:tcPr>
          <w:p w14:paraId="66238613" w14:textId="4FB14808" w:rsidR="0053717E" w:rsidRPr="001D7D3C" w:rsidRDefault="0053717E" w:rsidP="00A10A7A">
            <w:pPr>
              <w:spacing w:before="20" w:after="20"/>
              <w:jc w:val="center"/>
              <w:rPr>
                <w:rFonts w:cs="Arial"/>
                <w:iCs/>
                <w:sz w:val="18"/>
                <w:szCs w:val="18"/>
              </w:rPr>
            </w:pPr>
            <w:r>
              <w:rPr>
                <w:rFonts w:cs="Arial"/>
                <w:iCs/>
                <w:sz w:val="18"/>
                <w:szCs w:val="18"/>
              </w:rPr>
              <w:t>Cut out</w:t>
            </w:r>
          </w:p>
        </w:tc>
        <w:tc>
          <w:tcPr>
            <w:tcW w:w="1392" w:type="dxa"/>
            <w:tcBorders>
              <w:left w:val="single" w:sz="12" w:space="0" w:color="000000"/>
            </w:tcBorders>
            <w:shd w:val="clear" w:color="auto" w:fill="FDE9D9" w:themeFill="accent6" w:themeFillTint="33"/>
            <w:vAlign w:val="center"/>
          </w:tcPr>
          <w:p w14:paraId="2BD0170A" w14:textId="35AA1FC3" w:rsidR="0053717E" w:rsidRPr="001D7D3C" w:rsidRDefault="0053717E" w:rsidP="0053717E">
            <w:pPr>
              <w:spacing w:before="20" w:after="20"/>
              <w:jc w:val="center"/>
              <w:rPr>
                <w:rFonts w:cs="Arial"/>
                <w:iCs/>
                <w:sz w:val="18"/>
                <w:szCs w:val="18"/>
              </w:rPr>
            </w:pPr>
            <w:r>
              <w:rPr>
                <w:rFonts w:cs="Arial"/>
                <w:iCs/>
                <w:sz w:val="18"/>
                <w:szCs w:val="18"/>
              </w:rPr>
              <w:t>1000</w:t>
            </w:r>
          </w:p>
        </w:tc>
        <w:tc>
          <w:tcPr>
            <w:tcW w:w="1393" w:type="dxa"/>
            <w:tcBorders>
              <w:right w:val="single" w:sz="4" w:space="0" w:color="auto"/>
            </w:tcBorders>
            <w:shd w:val="clear" w:color="auto" w:fill="FDE9D9" w:themeFill="accent6" w:themeFillTint="33"/>
            <w:vAlign w:val="center"/>
          </w:tcPr>
          <w:p w14:paraId="6910A76F" w14:textId="654693D9" w:rsidR="0053717E" w:rsidRPr="001D7D3C" w:rsidRDefault="0053717E" w:rsidP="0053717E">
            <w:pPr>
              <w:spacing w:before="20" w:after="20"/>
              <w:jc w:val="center"/>
              <w:rPr>
                <w:rFonts w:cs="Arial"/>
                <w:iCs/>
                <w:sz w:val="18"/>
                <w:szCs w:val="18"/>
              </w:rPr>
            </w:pPr>
            <w:r>
              <w:rPr>
                <w:rFonts w:cs="Arial"/>
                <w:iCs/>
                <w:sz w:val="18"/>
                <w:szCs w:val="18"/>
              </w:rPr>
              <w:t>160</w:t>
            </w:r>
          </w:p>
        </w:tc>
        <w:tc>
          <w:tcPr>
            <w:tcW w:w="1393" w:type="dxa"/>
            <w:tcBorders>
              <w:left w:val="single" w:sz="4" w:space="0" w:color="auto"/>
              <w:right w:val="single" w:sz="12" w:space="0" w:color="000000"/>
            </w:tcBorders>
            <w:shd w:val="clear" w:color="auto" w:fill="FDE9D9" w:themeFill="accent6" w:themeFillTint="33"/>
            <w:vAlign w:val="center"/>
          </w:tcPr>
          <w:p w14:paraId="0218A46D" w14:textId="03F38D05" w:rsidR="0053717E" w:rsidRDefault="0053717E" w:rsidP="0053717E">
            <w:pPr>
              <w:spacing w:before="20" w:after="20"/>
              <w:jc w:val="center"/>
              <w:rPr>
                <w:rFonts w:cs="Arial"/>
                <w:iCs/>
                <w:sz w:val="18"/>
                <w:szCs w:val="18"/>
              </w:rPr>
            </w:pPr>
            <w:r>
              <w:rPr>
                <w:rFonts w:cs="Arial"/>
                <w:iCs/>
                <w:sz w:val="18"/>
                <w:szCs w:val="18"/>
              </w:rPr>
              <w:t>700-1300</w:t>
            </w:r>
          </w:p>
        </w:tc>
      </w:tr>
      <w:tr w:rsidR="0053717E" w14:paraId="54DDE078" w14:textId="58465F2C" w:rsidTr="0053717E">
        <w:trPr>
          <w:trHeight w:val="504"/>
        </w:trPr>
        <w:tc>
          <w:tcPr>
            <w:tcW w:w="972" w:type="dxa"/>
            <w:vAlign w:val="center"/>
          </w:tcPr>
          <w:p w14:paraId="28EBC4EE" w14:textId="49DE437D" w:rsidR="0053717E" w:rsidRPr="0086251D" w:rsidRDefault="0053717E" w:rsidP="00A10A7A">
            <w:pPr>
              <w:spacing w:before="20" w:after="20"/>
              <w:jc w:val="center"/>
              <w:rPr>
                <w:b/>
                <w:iCs/>
                <w:sz w:val="20"/>
              </w:rPr>
            </w:pPr>
            <w:r w:rsidRPr="0086251D">
              <w:rPr>
                <w:b/>
                <w:iCs/>
                <w:sz w:val="20"/>
              </w:rPr>
              <w:t>Root</w:t>
            </w:r>
          </w:p>
        </w:tc>
        <w:tc>
          <w:tcPr>
            <w:tcW w:w="1487" w:type="dxa"/>
            <w:vAlign w:val="center"/>
          </w:tcPr>
          <w:p w14:paraId="77EE9D79" w14:textId="6D1EC507" w:rsidR="0053717E" w:rsidRPr="001D7D3C" w:rsidRDefault="0053717E" w:rsidP="00A10A7A">
            <w:pPr>
              <w:spacing w:before="20" w:after="20"/>
              <w:jc w:val="center"/>
              <w:rPr>
                <w:rFonts w:cs="Arial"/>
                <w:iCs/>
                <w:sz w:val="18"/>
                <w:szCs w:val="18"/>
              </w:rPr>
            </w:pPr>
            <w:r>
              <w:rPr>
                <w:rFonts w:cs="Arial"/>
                <w:iCs/>
                <w:sz w:val="18"/>
                <w:szCs w:val="18"/>
              </w:rPr>
              <w:t>Peak bloom</w:t>
            </w:r>
          </w:p>
        </w:tc>
        <w:tc>
          <w:tcPr>
            <w:tcW w:w="1392" w:type="dxa"/>
            <w:tcBorders>
              <w:left w:val="single" w:sz="12" w:space="0" w:color="000000"/>
            </w:tcBorders>
            <w:vAlign w:val="center"/>
          </w:tcPr>
          <w:p w14:paraId="0A4F057A" w14:textId="51CDE154" w:rsidR="0053717E" w:rsidRPr="001D7D3C" w:rsidRDefault="0053717E" w:rsidP="0053717E">
            <w:pPr>
              <w:spacing w:before="20" w:after="20"/>
              <w:jc w:val="center"/>
              <w:rPr>
                <w:rFonts w:cs="Arial"/>
                <w:iCs/>
                <w:sz w:val="18"/>
                <w:szCs w:val="18"/>
              </w:rPr>
            </w:pPr>
            <w:r>
              <w:rPr>
                <w:rFonts w:cs="Arial"/>
                <w:iCs/>
                <w:sz w:val="18"/>
                <w:szCs w:val="18"/>
              </w:rPr>
              <w:t>190</w:t>
            </w:r>
          </w:p>
        </w:tc>
        <w:tc>
          <w:tcPr>
            <w:tcW w:w="1393" w:type="dxa"/>
            <w:tcBorders>
              <w:right w:val="single" w:sz="4" w:space="0" w:color="auto"/>
            </w:tcBorders>
            <w:vAlign w:val="center"/>
          </w:tcPr>
          <w:p w14:paraId="1491D484" w14:textId="0E74C573" w:rsidR="0053717E" w:rsidRPr="001D7D3C" w:rsidRDefault="0053717E" w:rsidP="0053717E">
            <w:pPr>
              <w:spacing w:before="20" w:after="20"/>
              <w:jc w:val="center"/>
              <w:rPr>
                <w:rFonts w:cs="Arial"/>
                <w:iCs/>
                <w:sz w:val="18"/>
                <w:szCs w:val="18"/>
              </w:rPr>
            </w:pPr>
            <w:r>
              <w:rPr>
                <w:rFonts w:cs="Arial"/>
                <w:iCs/>
                <w:sz w:val="18"/>
                <w:szCs w:val="18"/>
              </w:rPr>
              <w:t>41</w:t>
            </w:r>
          </w:p>
        </w:tc>
        <w:tc>
          <w:tcPr>
            <w:tcW w:w="1393" w:type="dxa"/>
            <w:tcBorders>
              <w:left w:val="single" w:sz="4" w:space="0" w:color="auto"/>
              <w:right w:val="single" w:sz="12" w:space="0" w:color="000000"/>
            </w:tcBorders>
            <w:vAlign w:val="center"/>
          </w:tcPr>
          <w:p w14:paraId="1EBE0C0E" w14:textId="4954C215" w:rsidR="0053717E" w:rsidRDefault="0053717E" w:rsidP="0053717E">
            <w:pPr>
              <w:spacing w:before="20" w:after="20"/>
              <w:jc w:val="center"/>
              <w:rPr>
                <w:rFonts w:cs="Arial"/>
                <w:iCs/>
                <w:sz w:val="18"/>
                <w:szCs w:val="18"/>
              </w:rPr>
            </w:pPr>
            <w:r>
              <w:rPr>
                <w:rFonts w:cs="Arial"/>
                <w:iCs/>
                <w:sz w:val="18"/>
                <w:szCs w:val="18"/>
              </w:rPr>
              <w:t>150-290</w:t>
            </w:r>
          </w:p>
        </w:tc>
      </w:tr>
      <w:tr w:rsidR="0053717E" w14:paraId="4C0B7A83" w14:textId="1E317D1E" w:rsidTr="0053717E">
        <w:trPr>
          <w:trHeight w:val="504"/>
        </w:trPr>
        <w:tc>
          <w:tcPr>
            <w:tcW w:w="972" w:type="dxa"/>
            <w:shd w:val="clear" w:color="auto" w:fill="FDE9D9" w:themeFill="accent6" w:themeFillTint="33"/>
            <w:vAlign w:val="center"/>
          </w:tcPr>
          <w:p w14:paraId="1B77B6D6" w14:textId="02192E3D" w:rsidR="0053717E" w:rsidRPr="0086251D" w:rsidRDefault="0053717E" w:rsidP="00A10A7A">
            <w:pPr>
              <w:spacing w:before="20" w:after="20"/>
              <w:jc w:val="center"/>
              <w:rPr>
                <w:b/>
                <w:iCs/>
                <w:sz w:val="20"/>
              </w:rPr>
            </w:pPr>
            <w:r w:rsidRPr="0086251D">
              <w:rPr>
                <w:b/>
                <w:iCs/>
                <w:sz w:val="20"/>
              </w:rPr>
              <w:t>Pollen</w:t>
            </w:r>
            <w:r w:rsidRPr="0086251D">
              <w:rPr>
                <w:b/>
                <w:iCs/>
                <w:sz w:val="20"/>
                <w:vertAlign w:val="superscript"/>
              </w:rPr>
              <w:t>1</w:t>
            </w:r>
          </w:p>
        </w:tc>
        <w:tc>
          <w:tcPr>
            <w:tcW w:w="1487" w:type="dxa"/>
            <w:shd w:val="clear" w:color="auto" w:fill="FDE9D9" w:themeFill="accent6" w:themeFillTint="33"/>
            <w:vAlign w:val="center"/>
          </w:tcPr>
          <w:p w14:paraId="5AAE0323" w14:textId="744B8630" w:rsidR="0053717E" w:rsidRPr="001D7D3C" w:rsidRDefault="0053717E" w:rsidP="00A10A7A">
            <w:pPr>
              <w:spacing w:before="20" w:after="20"/>
              <w:jc w:val="center"/>
              <w:rPr>
                <w:rFonts w:cs="Arial"/>
                <w:iCs/>
                <w:sz w:val="18"/>
                <w:szCs w:val="18"/>
              </w:rPr>
            </w:pPr>
            <w:r>
              <w:rPr>
                <w:rFonts w:cs="Arial"/>
                <w:iCs/>
                <w:sz w:val="18"/>
                <w:szCs w:val="18"/>
              </w:rPr>
              <w:t>Peak bloom</w:t>
            </w:r>
          </w:p>
        </w:tc>
        <w:tc>
          <w:tcPr>
            <w:tcW w:w="1392" w:type="dxa"/>
            <w:tcBorders>
              <w:left w:val="single" w:sz="12" w:space="0" w:color="000000"/>
            </w:tcBorders>
            <w:shd w:val="clear" w:color="auto" w:fill="FDE9D9" w:themeFill="accent6" w:themeFillTint="33"/>
            <w:vAlign w:val="center"/>
          </w:tcPr>
          <w:p w14:paraId="09108145" w14:textId="44DDEE24" w:rsidR="0053717E" w:rsidRPr="001D7D3C" w:rsidRDefault="0053717E" w:rsidP="0053717E">
            <w:pPr>
              <w:spacing w:before="20" w:after="20"/>
              <w:jc w:val="center"/>
              <w:rPr>
                <w:rFonts w:cs="Arial"/>
                <w:iCs/>
                <w:sz w:val="18"/>
                <w:szCs w:val="18"/>
              </w:rPr>
            </w:pPr>
            <w:r>
              <w:rPr>
                <w:rFonts w:cs="Arial"/>
                <w:iCs/>
                <w:sz w:val="18"/>
                <w:szCs w:val="18"/>
              </w:rPr>
              <w:t>2.6</w:t>
            </w:r>
          </w:p>
        </w:tc>
        <w:tc>
          <w:tcPr>
            <w:tcW w:w="1393" w:type="dxa"/>
            <w:tcBorders>
              <w:right w:val="single" w:sz="4" w:space="0" w:color="auto"/>
            </w:tcBorders>
            <w:shd w:val="clear" w:color="auto" w:fill="FDE9D9" w:themeFill="accent6" w:themeFillTint="33"/>
            <w:vAlign w:val="center"/>
          </w:tcPr>
          <w:p w14:paraId="593BE212" w14:textId="71437CB9" w:rsidR="0053717E" w:rsidRPr="001D7D3C" w:rsidRDefault="0053717E" w:rsidP="0053717E">
            <w:pPr>
              <w:spacing w:before="20" w:after="20"/>
              <w:jc w:val="center"/>
              <w:rPr>
                <w:rFonts w:cs="Arial"/>
                <w:iCs/>
                <w:sz w:val="18"/>
                <w:szCs w:val="18"/>
              </w:rPr>
            </w:pPr>
            <w:r>
              <w:rPr>
                <w:rFonts w:cs="Arial"/>
                <w:iCs/>
                <w:sz w:val="18"/>
                <w:szCs w:val="18"/>
              </w:rPr>
              <w:t>0.41</w:t>
            </w:r>
          </w:p>
        </w:tc>
        <w:tc>
          <w:tcPr>
            <w:tcW w:w="1393" w:type="dxa"/>
            <w:tcBorders>
              <w:left w:val="single" w:sz="4" w:space="0" w:color="auto"/>
              <w:right w:val="single" w:sz="12" w:space="0" w:color="000000"/>
            </w:tcBorders>
            <w:shd w:val="clear" w:color="auto" w:fill="FDE9D9" w:themeFill="accent6" w:themeFillTint="33"/>
            <w:vAlign w:val="center"/>
          </w:tcPr>
          <w:p w14:paraId="6B99B73F" w14:textId="41EB0D2A" w:rsidR="0053717E" w:rsidRDefault="0053717E" w:rsidP="0053717E">
            <w:pPr>
              <w:spacing w:before="20" w:after="20"/>
              <w:jc w:val="center"/>
              <w:rPr>
                <w:rFonts w:cs="Arial"/>
                <w:iCs/>
                <w:sz w:val="18"/>
                <w:szCs w:val="18"/>
              </w:rPr>
            </w:pPr>
            <w:r>
              <w:rPr>
                <w:rFonts w:cs="Arial"/>
                <w:iCs/>
                <w:sz w:val="18"/>
                <w:szCs w:val="18"/>
              </w:rPr>
              <w:t>2.0-2.9</w:t>
            </w:r>
          </w:p>
        </w:tc>
      </w:tr>
      <w:tr w:rsidR="0053717E" w14:paraId="0F6E6182" w14:textId="2BC801ED" w:rsidTr="0053717E">
        <w:trPr>
          <w:trHeight w:val="504"/>
        </w:trPr>
        <w:tc>
          <w:tcPr>
            <w:tcW w:w="972" w:type="dxa"/>
            <w:shd w:val="clear" w:color="auto" w:fill="auto"/>
            <w:vAlign w:val="center"/>
          </w:tcPr>
          <w:p w14:paraId="5A6E4918" w14:textId="6BF78655" w:rsidR="0053717E" w:rsidRPr="0086251D" w:rsidRDefault="0053717E" w:rsidP="0086251D">
            <w:pPr>
              <w:spacing w:before="20" w:after="20"/>
              <w:jc w:val="center"/>
              <w:rPr>
                <w:b/>
                <w:sz w:val="20"/>
              </w:rPr>
            </w:pPr>
            <w:r>
              <w:rPr>
                <w:b/>
                <w:sz w:val="20"/>
              </w:rPr>
              <w:t>S</w:t>
            </w:r>
            <w:r w:rsidRPr="0086251D">
              <w:rPr>
                <w:b/>
                <w:sz w:val="20"/>
              </w:rPr>
              <w:t>eed</w:t>
            </w:r>
          </w:p>
        </w:tc>
        <w:tc>
          <w:tcPr>
            <w:tcW w:w="1487" w:type="dxa"/>
            <w:shd w:val="clear" w:color="auto" w:fill="auto"/>
            <w:vAlign w:val="center"/>
          </w:tcPr>
          <w:p w14:paraId="53F6F5C2" w14:textId="53E2BC11" w:rsidR="0053717E" w:rsidRPr="001D7D3C" w:rsidRDefault="000E507E" w:rsidP="00A10A7A">
            <w:pPr>
              <w:spacing w:before="20" w:after="20"/>
              <w:jc w:val="center"/>
              <w:rPr>
                <w:rFonts w:cs="Arial"/>
                <w:iCs/>
                <w:sz w:val="18"/>
                <w:szCs w:val="18"/>
              </w:rPr>
            </w:pPr>
            <w:r>
              <w:rPr>
                <w:rFonts w:cs="Arial"/>
                <w:iCs/>
                <w:sz w:val="18"/>
                <w:szCs w:val="18"/>
              </w:rPr>
              <w:t>M</w:t>
            </w:r>
            <w:r w:rsidR="0053717E">
              <w:rPr>
                <w:rFonts w:cs="Arial"/>
                <w:iCs/>
                <w:sz w:val="18"/>
                <w:szCs w:val="18"/>
              </w:rPr>
              <w:t>aturity</w:t>
            </w:r>
          </w:p>
        </w:tc>
        <w:tc>
          <w:tcPr>
            <w:tcW w:w="1392" w:type="dxa"/>
            <w:tcBorders>
              <w:left w:val="single" w:sz="12" w:space="0" w:color="000000"/>
            </w:tcBorders>
            <w:shd w:val="clear" w:color="auto" w:fill="auto"/>
            <w:vAlign w:val="center"/>
          </w:tcPr>
          <w:p w14:paraId="3F9891C7" w14:textId="4B05EBD1" w:rsidR="0053717E" w:rsidRDefault="0053717E" w:rsidP="0053717E">
            <w:pPr>
              <w:spacing w:before="20" w:after="20"/>
              <w:jc w:val="center"/>
              <w:rPr>
                <w:rFonts w:cs="Arial"/>
                <w:iCs/>
                <w:sz w:val="18"/>
                <w:szCs w:val="18"/>
              </w:rPr>
            </w:pPr>
            <w:r>
              <w:rPr>
                <w:rFonts w:cs="Arial"/>
                <w:iCs/>
                <w:sz w:val="18"/>
                <w:szCs w:val="18"/>
              </w:rPr>
              <w:t>130</w:t>
            </w:r>
          </w:p>
        </w:tc>
        <w:tc>
          <w:tcPr>
            <w:tcW w:w="1393" w:type="dxa"/>
            <w:tcBorders>
              <w:right w:val="single" w:sz="4" w:space="0" w:color="auto"/>
            </w:tcBorders>
            <w:shd w:val="clear" w:color="auto" w:fill="auto"/>
            <w:vAlign w:val="center"/>
          </w:tcPr>
          <w:p w14:paraId="5B1D4486" w14:textId="080986A1" w:rsidR="0053717E" w:rsidRDefault="0053717E" w:rsidP="0053717E">
            <w:pPr>
              <w:spacing w:before="20" w:after="20"/>
              <w:jc w:val="center"/>
              <w:rPr>
                <w:rFonts w:cs="Arial"/>
                <w:iCs/>
                <w:sz w:val="18"/>
                <w:szCs w:val="18"/>
              </w:rPr>
            </w:pPr>
            <w:r>
              <w:rPr>
                <w:rFonts w:cs="Arial"/>
                <w:iCs/>
                <w:sz w:val="18"/>
                <w:szCs w:val="18"/>
              </w:rPr>
              <w:t>17</w:t>
            </w:r>
          </w:p>
        </w:tc>
        <w:tc>
          <w:tcPr>
            <w:tcW w:w="1393" w:type="dxa"/>
            <w:tcBorders>
              <w:left w:val="single" w:sz="4" w:space="0" w:color="auto"/>
              <w:right w:val="single" w:sz="12" w:space="0" w:color="000000"/>
            </w:tcBorders>
            <w:vAlign w:val="center"/>
          </w:tcPr>
          <w:p w14:paraId="32FEAEE0" w14:textId="5B8E1E16" w:rsidR="0053717E" w:rsidRDefault="0053717E" w:rsidP="0053717E">
            <w:pPr>
              <w:spacing w:before="20" w:after="20"/>
              <w:jc w:val="center"/>
              <w:rPr>
                <w:rFonts w:cs="Arial"/>
                <w:iCs/>
                <w:sz w:val="18"/>
                <w:szCs w:val="18"/>
              </w:rPr>
            </w:pPr>
            <w:r>
              <w:rPr>
                <w:rFonts w:cs="Arial"/>
                <w:iCs/>
                <w:sz w:val="18"/>
                <w:szCs w:val="18"/>
              </w:rPr>
              <w:t>91-170</w:t>
            </w:r>
          </w:p>
        </w:tc>
      </w:tr>
    </w:tbl>
    <w:p w14:paraId="5AE14593" w14:textId="61721949" w:rsidR="00A10A7A" w:rsidRPr="00F16BF9" w:rsidRDefault="00A10A7A" w:rsidP="0053717E">
      <w:pPr>
        <w:tabs>
          <w:tab w:val="left" w:pos="7088"/>
        </w:tabs>
        <w:spacing w:before="60"/>
        <w:ind w:left="426" w:right="1982"/>
        <w:rPr>
          <w:sz w:val="18"/>
          <w:lang w:eastAsia="en-AU" w:bidi="ar-SA"/>
        </w:rPr>
      </w:pPr>
      <w:r w:rsidRPr="00F16BF9">
        <w:rPr>
          <w:sz w:val="18"/>
          <w:lang w:eastAsia="en-AU" w:bidi="ar-SA"/>
        </w:rPr>
        <w:t xml:space="preserve">1. </w:t>
      </w:r>
      <w:r w:rsidR="0086251D">
        <w:rPr>
          <w:sz w:val="18"/>
          <w:lang w:eastAsia="en-AU" w:bidi="ar-SA"/>
        </w:rPr>
        <w:t xml:space="preserve">Data for pollen </w:t>
      </w:r>
      <w:r w:rsidR="00D738F3">
        <w:rPr>
          <w:sz w:val="18"/>
          <w:lang w:eastAsia="en-AU" w:bidi="ar-SA"/>
        </w:rPr>
        <w:t>was generated</w:t>
      </w:r>
      <w:r w:rsidR="0086251D">
        <w:rPr>
          <w:sz w:val="18"/>
          <w:lang w:eastAsia="en-AU" w:bidi="ar-SA"/>
        </w:rPr>
        <w:t xml:space="preserve"> </w:t>
      </w:r>
      <w:r w:rsidR="0053717E">
        <w:rPr>
          <w:sz w:val="18"/>
          <w:lang w:eastAsia="en-AU" w:bidi="ar-SA"/>
        </w:rPr>
        <w:t xml:space="preserve">from </w:t>
      </w:r>
      <w:r w:rsidR="00C90674">
        <w:rPr>
          <w:sz w:val="18"/>
          <w:lang w:eastAsia="en-AU" w:bidi="ar-SA"/>
        </w:rPr>
        <w:t>a pooled sample of</w:t>
      </w:r>
      <w:r w:rsidR="0086251D">
        <w:rPr>
          <w:sz w:val="18"/>
          <w:lang w:eastAsia="en-AU" w:bidi="ar-SA"/>
        </w:rPr>
        <w:t xml:space="preserve"> the four replicates collected </w:t>
      </w:r>
      <w:r w:rsidR="0053717E">
        <w:rPr>
          <w:sz w:val="18"/>
          <w:lang w:eastAsia="en-AU" w:bidi="ar-SA"/>
        </w:rPr>
        <w:t>per site</w:t>
      </w:r>
      <w:r w:rsidR="0086251D">
        <w:rPr>
          <w:sz w:val="18"/>
          <w:lang w:eastAsia="en-AU" w:bidi="ar-SA"/>
        </w:rPr>
        <w:t xml:space="preserve">. </w:t>
      </w:r>
      <w:r w:rsidR="0053717E">
        <w:rPr>
          <w:sz w:val="18"/>
          <w:lang w:eastAsia="en-AU" w:bidi="ar-SA"/>
        </w:rPr>
        <w:t xml:space="preserve">2. </w:t>
      </w:r>
      <w:r w:rsidRPr="00F16BF9">
        <w:rPr>
          <w:sz w:val="18"/>
          <w:lang w:eastAsia="en-AU" w:bidi="ar-SA"/>
        </w:rPr>
        <w:t xml:space="preserve">DW </w:t>
      </w:r>
      <w:r>
        <w:rPr>
          <w:sz w:val="18"/>
          <w:lang w:eastAsia="en-AU" w:bidi="ar-SA"/>
        </w:rPr>
        <w:t>-</w:t>
      </w:r>
      <w:r w:rsidR="00D738F3">
        <w:rPr>
          <w:sz w:val="18"/>
          <w:lang w:eastAsia="en-AU" w:bidi="ar-SA"/>
        </w:rPr>
        <w:t xml:space="preserve"> dry weight. </w:t>
      </w:r>
    </w:p>
    <w:p w14:paraId="0F36FA30" w14:textId="77777777" w:rsidR="00A10A7A" w:rsidRDefault="00A10A7A" w:rsidP="00A10A7A">
      <w:pPr>
        <w:rPr>
          <w:lang w:eastAsia="en-AU" w:bidi="ar-SA"/>
        </w:rPr>
      </w:pPr>
      <w:r>
        <w:rPr>
          <w:lang w:eastAsia="en-AU" w:bidi="ar-SA"/>
        </w:rPr>
        <w:t xml:space="preserve"> </w:t>
      </w:r>
    </w:p>
    <w:p w14:paraId="7B9BD92D" w14:textId="5875A572" w:rsidR="00A10A7A" w:rsidRDefault="00A10A7A" w:rsidP="00986311">
      <w:pPr>
        <w:pStyle w:val="Heading2"/>
      </w:pPr>
      <w:bookmarkStart w:id="176" w:name="_Toc482255826"/>
      <w:bookmarkStart w:id="177" w:name="_Toc489531036"/>
      <w:bookmarkStart w:id="178" w:name="_Toc491439837"/>
      <w:bookmarkStart w:id="179" w:name="_Toc493515867"/>
      <w:bookmarkStart w:id="180" w:name="_Toc495489337"/>
      <w:bookmarkStart w:id="181" w:name="_Toc496169790"/>
      <w:bookmarkStart w:id="182" w:name="_Toc500321348"/>
      <w:r w:rsidRPr="00262CF4">
        <w:t>4.</w:t>
      </w:r>
      <w:r w:rsidR="00986311">
        <w:t>3</w:t>
      </w:r>
      <w:r w:rsidRPr="00262CF4">
        <w:tab/>
        <w:t xml:space="preserve">Characterisation of </w:t>
      </w:r>
      <w:r w:rsidR="00B853B9">
        <w:t>mCry51Aa2</w:t>
      </w:r>
      <w:r>
        <w:t xml:space="preserve"> protein expressed</w:t>
      </w:r>
      <w:r w:rsidRPr="00262CF4">
        <w:t xml:space="preserve"> in </w:t>
      </w:r>
      <w:r>
        <w:t>cotton</w:t>
      </w:r>
      <w:r w:rsidRPr="00262CF4">
        <w:t xml:space="preserve"> </w:t>
      </w:r>
      <w:r>
        <w:t>and</w:t>
      </w:r>
      <w:r w:rsidRPr="00262CF4">
        <w:t xml:space="preserve"> equivalence </w:t>
      </w:r>
      <w:r w:rsidR="00CD37A4">
        <w:t>to</w:t>
      </w:r>
      <w:r w:rsidR="00CD37A4" w:rsidRPr="00262CF4">
        <w:t xml:space="preserve"> </w:t>
      </w:r>
      <w:r w:rsidRPr="00262CF4">
        <w:t>bacterially-produced forms</w:t>
      </w:r>
      <w:bookmarkEnd w:id="176"/>
      <w:bookmarkEnd w:id="177"/>
      <w:bookmarkEnd w:id="178"/>
      <w:bookmarkEnd w:id="179"/>
      <w:bookmarkEnd w:id="180"/>
      <w:bookmarkEnd w:id="181"/>
      <w:bookmarkEnd w:id="182"/>
    </w:p>
    <w:p w14:paraId="3675FC19" w14:textId="36A24981" w:rsidR="00A10A7A" w:rsidRDefault="004934DA" w:rsidP="00A10A7A">
      <w:pPr>
        <w:rPr>
          <w:lang w:eastAsia="en-AU" w:bidi="ar-SA"/>
        </w:rPr>
      </w:pPr>
      <w:r>
        <w:rPr>
          <w:lang w:eastAsia="en-AU" w:bidi="ar-SA"/>
        </w:rPr>
        <w:t xml:space="preserve">Protein </w:t>
      </w:r>
      <w:r w:rsidR="00A10A7A">
        <w:rPr>
          <w:lang w:eastAsia="en-AU" w:bidi="ar-SA"/>
        </w:rPr>
        <w:t xml:space="preserve">was </w:t>
      </w:r>
      <w:r w:rsidR="00FF35A2">
        <w:rPr>
          <w:lang w:eastAsia="en-AU" w:bidi="ar-SA"/>
        </w:rPr>
        <w:t xml:space="preserve">extracted </w:t>
      </w:r>
      <w:r w:rsidR="003120BF">
        <w:rPr>
          <w:lang w:eastAsia="en-AU" w:bidi="ar-SA"/>
        </w:rPr>
        <w:t xml:space="preserve">from </w:t>
      </w:r>
      <w:r w:rsidR="005A44D2">
        <w:rPr>
          <w:lang w:eastAsia="en-AU" w:bidi="ar-SA"/>
        </w:rPr>
        <w:t>100 g ground cotton seed (R4)</w:t>
      </w:r>
      <w:r w:rsidR="003120BF">
        <w:rPr>
          <w:lang w:eastAsia="en-AU" w:bidi="ar-SA"/>
        </w:rPr>
        <w:t xml:space="preserve"> </w:t>
      </w:r>
      <w:r w:rsidR="00FF35A2">
        <w:rPr>
          <w:lang w:eastAsia="en-AU" w:bidi="ar-SA"/>
        </w:rPr>
        <w:t xml:space="preserve">and </w:t>
      </w:r>
      <w:r>
        <w:rPr>
          <w:lang w:eastAsia="en-AU" w:bidi="ar-SA"/>
        </w:rPr>
        <w:t xml:space="preserve">mCry51Aa2 was purified from the protein extract by </w:t>
      </w:r>
      <w:r w:rsidR="00A10A7A">
        <w:rPr>
          <w:lang w:eastAsia="en-AU" w:bidi="ar-SA"/>
        </w:rPr>
        <w:t xml:space="preserve">affinity </w:t>
      </w:r>
      <w:r>
        <w:rPr>
          <w:lang w:eastAsia="en-AU" w:bidi="ar-SA"/>
        </w:rPr>
        <w:t>chromatography</w:t>
      </w:r>
      <w:r w:rsidR="00844C06">
        <w:rPr>
          <w:lang w:eastAsia="en-AU" w:bidi="ar-SA"/>
        </w:rPr>
        <w:t>.</w:t>
      </w:r>
      <w:r w:rsidR="00A10A7A">
        <w:rPr>
          <w:lang w:eastAsia="en-AU" w:bidi="ar-SA"/>
        </w:rPr>
        <w:t xml:space="preserve"> </w:t>
      </w:r>
      <w:r w:rsidR="00844C06">
        <w:rPr>
          <w:lang w:eastAsia="en-AU" w:bidi="ar-SA"/>
        </w:rPr>
        <w:t xml:space="preserve">Aliquots </w:t>
      </w:r>
      <w:r>
        <w:rPr>
          <w:lang w:eastAsia="en-AU" w:bidi="ar-SA"/>
        </w:rPr>
        <w:t xml:space="preserve">of purified protein </w:t>
      </w:r>
      <w:r w:rsidR="00844C06">
        <w:rPr>
          <w:lang w:eastAsia="en-AU" w:bidi="ar-SA"/>
        </w:rPr>
        <w:t xml:space="preserve">were run on SDS-PAGE </w:t>
      </w:r>
      <w:r w:rsidR="005A44D2">
        <w:rPr>
          <w:lang w:eastAsia="en-AU" w:bidi="ar-SA"/>
        </w:rPr>
        <w:t>then</w:t>
      </w:r>
      <w:r w:rsidR="00844C06">
        <w:rPr>
          <w:lang w:eastAsia="en-AU" w:bidi="ar-SA"/>
        </w:rPr>
        <w:t xml:space="preserve"> </w:t>
      </w:r>
      <w:r w:rsidR="005A44D2">
        <w:rPr>
          <w:lang w:eastAsia="en-AU" w:bidi="ar-SA"/>
        </w:rPr>
        <w:t xml:space="preserve">visualised with </w:t>
      </w:r>
      <w:r w:rsidR="005A44D2" w:rsidRPr="005A44D2">
        <w:rPr>
          <w:lang w:eastAsia="en-AU" w:bidi="ar-SA"/>
        </w:rPr>
        <w:t>Brilliant Blue G-Colloidal stain</w:t>
      </w:r>
      <w:r w:rsidR="005A44D2">
        <w:rPr>
          <w:lang w:eastAsia="en-AU" w:bidi="ar-SA"/>
        </w:rPr>
        <w:t xml:space="preserve">, and </w:t>
      </w:r>
      <w:r w:rsidR="00844C06">
        <w:rPr>
          <w:lang w:eastAsia="en-AU" w:bidi="ar-SA"/>
        </w:rPr>
        <w:t xml:space="preserve">were shown </w:t>
      </w:r>
      <w:r w:rsidR="00A10A7A">
        <w:rPr>
          <w:lang w:eastAsia="en-AU" w:bidi="ar-SA"/>
        </w:rPr>
        <w:t xml:space="preserve">to </w:t>
      </w:r>
      <w:r>
        <w:rPr>
          <w:lang w:eastAsia="en-AU" w:bidi="ar-SA"/>
        </w:rPr>
        <w:t>be pure and have</w:t>
      </w:r>
      <w:r w:rsidR="00A10A7A">
        <w:rPr>
          <w:lang w:eastAsia="en-AU" w:bidi="ar-SA"/>
        </w:rPr>
        <w:t xml:space="preserve"> </w:t>
      </w:r>
      <w:r w:rsidR="00844C06">
        <w:rPr>
          <w:lang w:eastAsia="en-AU" w:bidi="ar-SA"/>
        </w:rPr>
        <w:t>an apparent molecular mass above</w:t>
      </w:r>
      <w:r w:rsidR="00A10A7A">
        <w:rPr>
          <w:lang w:eastAsia="en-AU" w:bidi="ar-SA"/>
        </w:rPr>
        <w:t xml:space="preserve"> </w:t>
      </w:r>
      <w:r w:rsidR="00844C06">
        <w:rPr>
          <w:lang w:eastAsia="en-AU" w:bidi="ar-SA"/>
        </w:rPr>
        <w:t>31</w:t>
      </w:r>
      <w:r w:rsidR="00A10A7A">
        <w:rPr>
          <w:lang w:eastAsia="en-AU" w:bidi="ar-SA"/>
        </w:rPr>
        <w:t xml:space="preserve"> kDa. </w:t>
      </w:r>
      <w:r>
        <w:rPr>
          <w:lang w:eastAsia="en-AU" w:bidi="ar-SA"/>
        </w:rPr>
        <w:t>Using a</w:t>
      </w:r>
      <w:r w:rsidR="00DF5525">
        <w:rPr>
          <w:lang w:eastAsia="en-AU" w:bidi="ar-SA"/>
        </w:rPr>
        <w:t xml:space="preserve">n </w:t>
      </w:r>
      <w:r w:rsidR="00DF5525" w:rsidRPr="00DF5525">
        <w:rPr>
          <w:i/>
          <w:lang w:eastAsia="en-AU" w:bidi="ar-SA"/>
        </w:rPr>
        <w:t>in silico</w:t>
      </w:r>
      <w:r w:rsidR="00DF5525">
        <w:rPr>
          <w:lang w:eastAsia="en-AU" w:bidi="ar-SA"/>
        </w:rPr>
        <w:t xml:space="preserve">-based </w:t>
      </w:r>
      <w:r>
        <w:rPr>
          <w:lang w:eastAsia="en-AU" w:bidi="ar-SA"/>
        </w:rPr>
        <w:t xml:space="preserve">molecular weight analysis tool, the apparent molecular mass of the purified protein was </w:t>
      </w:r>
      <w:r w:rsidR="00DF5525">
        <w:rPr>
          <w:lang w:eastAsia="en-AU" w:bidi="ar-SA"/>
        </w:rPr>
        <w:t xml:space="preserve">calculated to be </w:t>
      </w:r>
      <w:r>
        <w:rPr>
          <w:lang w:eastAsia="en-AU" w:bidi="ar-SA"/>
        </w:rPr>
        <w:t>34.2 kDa</w:t>
      </w:r>
      <w:r w:rsidR="00CB0E4A">
        <w:rPr>
          <w:lang w:eastAsia="en-AU" w:bidi="ar-SA"/>
        </w:rPr>
        <w:t>, which is in the expected size range of the theoretical protein</w:t>
      </w:r>
      <w:r w:rsidR="00DF5525">
        <w:rPr>
          <w:lang w:eastAsia="en-AU" w:bidi="ar-SA"/>
        </w:rPr>
        <w:t>.</w:t>
      </w:r>
      <w:r>
        <w:rPr>
          <w:lang w:eastAsia="en-AU" w:bidi="ar-SA"/>
        </w:rPr>
        <w:t xml:space="preserve"> </w:t>
      </w:r>
      <w:r w:rsidR="00844C06">
        <w:rPr>
          <w:lang w:eastAsia="en-AU" w:bidi="ar-SA"/>
        </w:rPr>
        <w:t xml:space="preserve">Western blot analysis </w:t>
      </w:r>
      <w:r w:rsidR="00DF5525">
        <w:rPr>
          <w:lang w:eastAsia="en-AU" w:bidi="ar-SA"/>
        </w:rPr>
        <w:t>showed</w:t>
      </w:r>
      <w:r w:rsidR="00844C06">
        <w:rPr>
          <w:lang w:eastAsia="en-AU" w:bidi="ar-SA"/>
        </w:rPr>
        <w:t xml:space="preserve"> that the protein being expressed was immunoreactive to </w:t>
      </w:r>
      <w:r w:rsidR="00FF35A2">
        <w:rPr>
          <w:lang w:eastAsia="en-AU" w:bidi="ar-SA"/>
        </w:rPr>
        <w:t xml:space="preserve">a </w:t>
      </w:r>
      <w:r w:rsidR="00844C06">
        <w:rPr>
          <w:lang w:eastAsia="en-AU" w:bidi="ar-SA"/>
        </w:rPr>
        <w:t>mCry51Aa2-specific antibod</w:t>
      </w:r>
      <w:r w:rsidR="00FF35A2">
        <w:rPr>
          <w:lang w:eastAsia="en-AU" w:bidi="ar-SA"/>
        </w:rPr>
        <w:t>y</w:t>
      </w:r>
      <w:r w:rsidR="005A44D2">
        <w:rPr>
          <w:lang w:eastAsia="en-AU" w:bidi="ar-SA"/>
        </w:rPr>
        <w:t xml:space="preserve">. </w:t>
      </w:r>
      <w:r w:rsidR="004C21AE">
        <w:rPr>
          <w:lang w:eastAsia="en-AU" w:bidi="ar-SA"/>
        </w:rPr>
        <w:t xml:space="preserve">N-terminal sequencing </w:t>
      </w:r>
      <w:r w:rsidR="00DF5525">
        <w:rPr>
          <w:lang w:eastAsia="en-AU" w:bidi="ar-SA"/>
        </w:rPr>
        <w:t>confirmed that</w:t>
      </w:r>
      <w:r w:rsidR="004C21AE">
        <w:rPr>
          <w:lang w:eastAsia="en-AU" w:bidi="ar-SA"/>
        </w:rPr>
        <w:t xml:space="preserve"> the first 16 amino acids were as expected</w:t>
      </w:r>
      <w:r w:rsidR="00895741">
        <w:rPr>
          <w:lang w:eastAsia="en-AU" w:bidi="ar-SA"/>
        </w:rPr>
        <w:t xml:space="preserve"> (Figure 5)</w:t>
      </w:r>
      <w:r w:rsidR="004C21AE">
        <w:rPr>
          <w:lang w:eastAsia="en-AU" w:bidi="ar-SA"/>
        </w:rPr>
        <w:t xml:space="preserve">, although the N-terminal methionine residue was missing, likely due to cleavage. Peptide mapping </w:t>
      </w:r>
      <w:r w:rsidR="00DF5525">
        <w:rPr>
          <w:lang w:eastAsia="en-AU" w:bidi="ar-SA"/>
        </w:rPr>
        <w:t>also showed</w:t>
      </w:r>
      <w:r w:rsidR="00A10A7A">
        <w:rPr>
          <w:lang w:eastAsia="en-AU" w:bidi="ar-SA"/>
        </w:rPr>
        <w:t xml:space="preserve"> that the protein being expressed in cotton was </w:t>
      </w:r>
      <w:r w:rsidR="00625696">
        <w:rPr>
          <w:lang w:eastAsia="en-AU" w:bidi="ar-SA"/>
        </w:rPr>
        <w:t>mCry51Aa2</w:t>
      </w:r>
      <w:r w:rsidR="00A10A7A">
        <w:rPr>
          <w:lang w:eastAsia="en-AU" w:bidi="ar-SA"/>
        </w:rPr>
        <w:t xml:space="preserve">, with </w:t>
      </w:r>
      <w:r w:rsidR="00625696">
        <w:rPr>
          <w:lang w:eastAsia="en-AU" w:bidi="ar-SA"/>
        </w:rPr>
        <w:t>55% sequence coverage achieved</w:t>
      </w:r>
      <w:r w:rsidR="00895741">
        <w:rPr>
          <w:lang w:eastAsia="en-AU" w:bidi="ar-SA"/>
        </w:rPr>
        <w:t xml:space="preserve"> (Figure 5)</w:t>
      </w:r>
      <w:r w:rsidR="00625696">
        <w:rPr>
          <w:lang w:eastAsia="en-AU" w:bidi="ar-SA"/>
        </w:rPr>
        <w:t xml:space="preserve">. </w:t>
      </w:r>
      <w:r w:rsidR="004C21AE">
        <w:rPr>
          <w:lang w:eastAsia="en-AU" w:bidi="ar-SA"/>
        </w:rPr>
        <w:t xml:space="preserve">The protein was shown by an </w:t>
      </w:r>
      <w:r w:rsidR="00122E13">
        <w:rPr>
          <w:szCs w:val="22"/>
        </w:rPr>
        <w:t>e</w:t>
      </w:r>
      <w:r w:rsidR="00122E13" w:rsidRPr="00B47B1D">
        <w:rPr>
          <w:szCs w:val="22"/>
        </w:rPr>
        <w:t>nhanced chemiluminescence</w:t>
      </w:r>
      <w:r w:rsidR="004C21AE">
        <w:rPr>
          <w:lang w:eastAsia="en-AU" w:bidi="ar-SA"/>
        </w:rPr>
        <w:t xml:space="preserve"> glycoprotein detection </w:t>
      </w:r>
      <w:r w:rsidR="00A10A7A">
        <w:rPr>
          <w:lang w:eastAsia="en-AU" w:bidi="ar-SA"/>
        </w:rPr>
        <w:t>p</w:t>
      </w:r>
      <w:r w:rsidR="004C21AE">
        <w:rPr>
          <w:lang w:eastAsia="en-AU" w:bidi="ar-SA"/>
        </w:rPr>
        <w:t>rocedure to be non-glycosylated.</w:t>
      </w:r>
      <w:r w:rsidR="005A44D2">
        <w:rPr>
          <w:lang w:eastAsia="en-AU" w:bidi="ar-SA"/>
        </w:rPr>
        <w:t xml:space="preserve"> Finally, the functional activity of mCry51Aa2 was </w:t>
      </w:r>
      <w:r w:rsidR="00DF5525">
        <w:rPr>
          <w:lang w:eastAsia="en-AU" w:bidi="ar-SA"/>
        </w:rPr>
        <w:t>verified</w:t>
      </w:r>
      <w:r w:rsidR="005A44D2">
        <w:rPr>
          <w:lang w:eastAsia="en-AU" w:bidi="ar-SA"/>
        </w:rPr>
        <w:t xml:space="preserve"> in a Western tarnished plant (WTP) bug </w:t>
      </w:r>
      <w:r w:rsidR="00E67198">
        <w:rPr>
          <w:lang w:eastAsia="en-AU" w:bidi="ar-SA"/>
        </w:rPr>
        <w:t>(</w:t>
      </w:r>
      <w:r w:rsidR="00E67198" w:rsidRPr="00E67198">
        <w:rPr>
          <w:i/>
          <w:lang w:eastAsia="en-AU" w:bidi="ar-SA"/>
        </w:rPr>
        <w:t>L. herperus</w:t>
      </w:r>
      <w:r w:rsidR="00E67198">
        <w:rPr>
          <w:lang w:eastAsia="en-AU" w:bidi="ar-SA"/>
        </w:rPr>
        <w:t xml:space="preserve">) </w:t>
      </w:r>
      <w:r w:rsidR="00DF5525">
        <w:rPr>
          <w:lang w:eastAsia="en-AU" w:bidi="ar-SA"/>
        </w:rPr>
        <w:t xml:space="preserve">diet-incorporated insect </w:t>
      </w:r>
      <w:r w:rsidR="00B55196">
        <w:rPr>
          <w:lang w:eastAsia="en-AU" w:bidi="ar-SA"/>
        </w:rPr>
        <w:t>bio</w:t>
      </w:r>
      <w:r w:rsidR="00DF5525">
        <w:rPr>
          <w:lang w:eastAsia="en-AU" w:bidi="ar-SA"/>
        </w:rPr>
        <w:t>assay</w:t>
      </w:r>
      <w:r w:rsidR="00E67198">
        <w:rPr>
          <w:lang w:eastAsia="en-AU" w:bidi="ar-SA"/>
        </w:rPr>
        <w:t>. This bioassay</w:t>
      </w:r>
      <w:r w:rsidR="00B55196">
        <w:rPr>
          <w:lang w:eastAsia="en-AU" w:bidi="ar-SA"/>
        </w:rPr>
        <w:t xml:space="preserve"> </w:t>
      </w:r>
      <w:r w:rsidR="00E67198">
        <w:rPr>
          <w:lang w:eastAsia="en-AU" w:bidi="ar-SA"/>
        </w:rPr>
        <w:t>confirms that the</w:t>
      </w:r>
      <w:r w:rsidR="00B55196">
        <w:rPr>
          <w:lang w:eastAsia="en-AU" w:bidi="ar-SA"/>
        </w:rPr>
        <w:t xml:space="preserve"> protein acts as an insecticide and </w:t>
      </w:r>
      <w:r w:rsidR="00E67198">
        <w:rPr>
          <w:lang w:bidi="ar-SA"/>
        </w:rPr>
        <w:t xml:space="preserve">allows determination of the </w:t>
      </w:r>
      <w:r w:rsidR="00B55196">
        <w:rPr>
          <w:lang w:bidi="ar-SA"/>
        </w:rPr>
        <w:t xml:space="preserve">concentration that would kill 50% (LC50) of the bugs </w:t>
      </w:r>
      <w:r w:rsidR="000F1E43">
        <w:rPr>
          <w:lang w:eastAsia="en-AU" w:bidi="ar-SA"/>
        </w:rPr>
        <w:t>(Bachman et al, 2017)</w:t>
      </w:r>
      <w:r w:rsidR="00DF5525">
        <w:rPr>
          <w:lang w:eastAsia="en-AU" w:bidi="ar-SA"/>
        </w:rPr>
        <w:t>.</w:t>
      </w:r>
      <w:r w:rsidR="00E67198">
        <w:rPr>
          <w:lang w:eastAsia="en-AU" w:bidi="ar-SA"/>
        </w:rPr>
        <w:t xml:space="preserve"> </w:t>
      </w:r>
    </w:p>
    <w:p w14:paraId="675510B0" w14:textId="77777777" w:rsidR="00A10A7A" w:rsidRDefault="00A10A7A" w:rsidP="00A10A7A">
      <w:pPr>
        <w:rPr>
          <w:lang w:eastAsia="en-AU" w:bidi="ar-SA"/>
        </w:rPr>
      </w:pPr>
    </w:p>
    <w:p w14:paraId="2D69C602" w14:textId="7D58E51B" w:rsidR="004210E4" w:rsidRDefault="004210E4" w:rsidP="004210E4">
      <w:pPr>
        <w:rPr>
          <w:lang w:eastAsia="en-AU" w:bidi="ar-SA"/>
        </w:rPr>
      </w:pPr>
      <w:r>
        <w:rPr>
          <w:lang w:eastAsia="en-AU" w:bidi="ar-SA"/>
        </w:rPr>
        <w:t xml:space="preserve">The mCry51Aa2 protein was also expressed in </w:t>
      </w:r>
      <w:r>
        <w:rPr>
          <w:i/>
          <w:lang w:eastAsia="en-AU" w:bidi="ar-SA"/>
        </w:rPr>
        <w:t>B. thuringiensis</w:t>
      </w:r>
      <w:r w:rsidRPr="00484DA0">
        <w:rPr>
          <w:lang w:eastAsia="en-AU" w:bidi="ar-SA"/>
        </w:rPr>
        <w:t xml:space="preserve">, transformed with </w:t>
      </w:r>
      <w:r>
        <w:rPr>
          <w:lang w:eastAsia="en-AU" w:bidi="ar-SA"/>
        </w:rPr>
        <w:t>a</w:t>
      </w:r>
      <w:r w:rsidRPr="00484DA0">
        <w:rPr>
          <w:lang w:eastAsia="en-AU" w:bidi="ar-SA"/>
        </w:rPr>
        <w:t xml:space="preserve"> plasmid </w:t>
      </w:r>
      <w:r>
        <w:rPr>
          <w:lang w:eastAsia="en-AU" w:bidi="ar-SA"/>
        </w:rPr>
        <w:t>to express the m</w:t>
      </w:r>
      <w:r w:rsidR="00F842BE">
        <w:rPr>
          <w:lang w:eastAsia="en-AU" w:bidi="ar-SA"/>
        </w:rPr>
        <w:t>odified</w:t>
      </w:r>
      <w:r>
        <w:rPr>
          <w:lang w:eastAsia="en-AU" w:bidi="ar-SA"/>
        </w:rPr>
        <w:t xml:space="preserve"> protein. The bacterially-derived protein was shown to be pure by electrophoresis, had an apparent molecular mass of 34.7 kDa and was immunoreactive to mCry51Aa2 antibodies in a western blot. N-terminal sequencing and peptide mapping showed that the sequence matched the expected mCry51Aa2 sequence (as shown in Figure </w:t>
      </w:r>
      <w:r>
        <w:rPr>
          <w:lang w:eastAsia="en-AU" w:bidi="ar-SA"/>
        </w:rPr>
        <w:lastRenderedPageBreak/>
        <w:t xml:space="preserve">5) with no N-terminal methionine. The protein was also shown to be non-glycosylated and was functional in the insect bioassay, with an equivalent LC50 to that obtained with the plant-produced form. This data further demonstrated that the bacterial-produced mCry51Aa2 is a suitable standard for the ELISA used to detect mCry51Aa2 protein in plant tissues </w:t>
      </w:r>
      <w:r w:rsidR="00F842BE">
        <w:rPr>
          <w:lang w:eastAsia="en-AU" w:bidi="ar-SA"/>
        </w:rPr>
        <w:t>(</w:t>
      </w:r>
      <w:r>
        <w:rPr>
          <w:lang w:eastAsia="en-AU" w:bidi="ar-SA"/>
        </w:rPr>
        <w:t>as discussed in Section 4.1.1</w:t>
      </w:r>
      <w:r w:rsidR="00F842BE">
        <w:rPr>
          <w:lang w:eastAsia="en-AU" w:bidi="ar-SA"/>
        </w:rPr>
        <w:t>)</w:t>
      </w:r>
      <w:r>
        <w:rPr>
          <w:lang w:eastAsia="en-AU" w:bidi="ar-SA"/>
        </w:rPr>
        <w:t xml:space="preserve"> and </w:t>
      </w:r>
      <w:r w:rsidR="00F842BE">
        <w:rPr>
          <w:lang w:eastAsia="en-AU" w:bidi="ar-SA"/>
        </w:rPr>
        <w:t xml:space="preserve">a suitable surrogate for use </w:t>
      </w:r>
      <w:r>
        <w:rPr>
          <w:lang w:eastAsia="en-AU" w:bidi="ar-SA"/>
        </w:rPr>
        <w:t>in the safety assessment experiments described in Section 4.4.</w:t>
      </w:r>
    </w:p>
    <w:p w14:paraId="6A4658C2" w14:textId="33120FFE" w:rsidR="004E7B1D" w:rsidRDefault="004E7B1D" w:rsidP="004210E4">
      <w:pPr>
        <w:rPr>
          <w:lang w:eastAsia="en-AU" w:bidi="ar-SA"/>
        </w:rPr>
      </w:pPr>
    </w:p>
    <w:p w14:paraId="456E2653" w14:textId="1A19F3B2" w:rsidR="00A10A7A" w:rsidRDefault="003120BF" w:rsidP="00A10A7A">
      <w:pPr>
        <w:rPr>
          <w:lang w:eastAsia="en-AU" w:bidi="ar-SA"/>
        </w:rPr>
      </w:pPr>
      <w:r>
        <w:rPr>
          <w:noProof/>
          <w:lang w:eastAsia="en-GB" w:bidi="ar-SA"/>
        </w:rPr>
        <w:drawing>
          <wp:anchor distT="0" distB="0" distL="114300" distR="114300" simplePos="0" relativeHeight="251637760" behindDoc="0" locked="0" layoutInCell="1" allowOverlap="1" wp14:anchorId="09F1B653" wp14:editId="7DA433A9">
            <wp:simplePos x="0" y="0"/>
            <wp:positionH relativeFrom="column">
              <wp:posOffset>128270</wp:posOffset>
            </wp:positionH>
            <wp:positionV relativeFrom="paragraph">
              <wp:posOffset>4445</wp:posOffset>
            </wp:positionV>
            <wp:extent cx="5393055" cy="1668780"/>
            <wp:effectExtent l="0" t="0" r="0" b="7620"/>
            <wp:wrapNone/>
            <wp:docPr id="5" name="Picture 5" descr="Tryptic peptide map of the MON88702-produced mCry51Aa2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ry peptide mapping.png"/>
                    <pic:cNvPicPr/>
                  </pic:nvPicPr>
                  <pic:blipFill>
                    <a:blip r:embed="rId22">
                      <a:extLst>
                        <a:ext uri="{28A0092B-C50C-407E-A947-70E740481C1C}">
                          <a14:useLocalDpi xmlns:a14="http://schemas.microsoft.com/office/drawing/2010/main" val="0"/>
                        </a:ext>
                      </a:extLst>
                    </a:blip>
                    <a:stretch>
                      <a:fillRect/>
                    </a:stretch>
                  </pic:blipFill>
                  <pic:spPr>
                    <a:xfrm>
                      <a:off x="0" y="0"/>
                      <a:ext cx="5393055" cy="1668780"/>
                    </a:xfrm>
                    <a:prstGeom prst="rect">
                      <a:avLst/>
                    </a:prstGeom>
                  </pic:spPr>
                </pic:pic>
              </a:graphicData>
            </a:graphic>
            <wp14:sizeRelH relativeFrom="page">
              <wp14:pctWidth>0</wp14:pctWidth>
            </wp14:sizeRelH>
            <wp14:sizeRelV relativeFrom="page">
              <wp14:pctHeight>0</wp14:pctHeight>
            </wp14:sizeRelV>
          </wp:anchor>
        </w:drawing>
      </w:r>
    </w:p>
    <w:p w14:paraId="2702FE8D" w14:textId="77777777" w:rsidR="00625696" w:rsidRDefault="00625696" w:rsidP="00A10A7A">
      <w:pPr>
        <w:rPr>
          <w:lang w:eastAsia="en-AU" w:bidi="ar-SA"/>
        </w:rPr>
      </w:pPr>
    </w:p>
    <w:p w14:paraId="6581A8C6" w14:textId="77777777" w:rsidR="005A44D2" w:rsidRDefault="005A44D2" w:rsidP="00A10A7A">
      <w:pPr>
        <w:rPr>
          <w:i/>
          <w:lang w:eastAsia="en-AU" w:bidi="ar-SA"/>
        </w:rPr>
      </w:pPr>
    </w:p>
    <w:p w14:paraId="3F3333E7" w14:textId="77777777" w:rsidR="005A44D2" w:rsidRDefault="005A44D2" w:rsidP="00A10A7A">
      <w:pPr>
        <w:rPr>
          <w:i/>
          <w:lang w:eastAsia="en-AU" w:bidi="ar-SA"/>
        </w:rPr>
      </w:pPr>
    </w:p>
    <w:p w14:paraId="381D9FDC" w14:textId="77777777" w:rsidR="005A44D2" w:rsidRDefault="005A44D2" w:rsidP="00A10A7A">
      <w:pPr>
        <w:rPr>
          <w:i/>
          <w:lang w:eastAsia="en-AU" w:bidi="ar-SA"/>
        </w:rPr>
      </w:pPr>
    </w:p>
    <w:p w14:paraId="5D0CE14A" w14:textId="77777777" w:rsidR="005A44D2" w:rsidRDefault="005A44D2" w:rsidP="00A10A7A">
      <w:pPr>
        <w:rPr>
          <w:i/>
          <w:lang w:eastAsia="en-AU" w:bidi="ar-SA"/>
        </w:rPr>
      </w:pPr>
    </w:p>
    <w:p w14:paraId="6B1504A4" w14:textId="77777777" w:rsidR="005A44D2" w:rsidRDefault="005A44D2" w:rsidP="00A10A7A">
      <w:pPr>
        <w:rPr>
          <w:i/>
          <w:lang w:eastAsia="en-AU" w:bidi="ar-SA"/>
        </w:rPr>
      </w:pPr>
    </w:p>
    <w:p w14:paraId="0EF0824D" w14:textId="77777777" w:rsidR="005A44D2" w:rsidRDefault="005A44D2" w:rsidP="00A10A7A">
      <w:pPr>
        <w:rPr>
          <w:i/>
          <w:lang w:eastAsia="en-AU" w:bidi="ar-SA"/>
        </w:rPr>
      </w:pPr>
    </w:p>
    <w:p w14:paraId="18B04FCB" w14:textId="77777777" w:rsidR="005A44D2" w:rsidRDefault="005A44D2" w:rsidP="00A10A7A">
      <w:pPr>
        <w:rPr>
          <w:i/>
          <w:lang w:eastAsia="en-AU" w:bidi="ar-SA"/>
        </w:rPr>
      </w:pPr>
    </w:p>
    <w:p w14:paraId="569DB8B7" w14:textId="77777777" w:rsidR="005A44D2" w:rsidRDefault="005A44D2" w:rsidP="00A10A7A">
      <w:pPr>
        <w:rPr>
          <w:i/>
          <w:lang w:eastAsia="en-AU" w:bidi="ar-SA"/>
        </w:rPr>
      </w:pPr>
    </w:p>
    <w:p w14:paraId="1C07609A" w14:textId="77777777" w:rsidR="005A44D2" w:rsidRDefault="005A44D2" w:rsidP="00A10A7A">
      <w:pPr>
        <w:rPr>
          <w:i/>
          <w:lang w:eastAsia="en-AU" w:bidi="ar-SA"/>
        </w:rPr>
      </w:pPr>
    </w:p>
    <w:p w14:paraId="066997B7" w14:textId="565A31D9" w:rsidR="00625696" w:rsidRDefault="00625696" w:rsidP="00A10A7A">
      <w:pPr>
        <w:rPr>
          <w:i/>
          <w:lang w:eastAsia="en-AU" w:bidi="ar-SA"/>
        </w:rPr>
      </w:pPr>
      <w:r w:rsidRPr="004C21AE">
        <w:rPr>
          <w:i/>
          <w:lang w:eastAsia="en-AU" w:bidi="ar-SA"/>
        </w:rPr>
        <w:t xml:space="preserve">Figure 5: Tryptic </w:t>
      </w:r>
      <w:r w:rsidR="004C21AE">
        <w:rPr>
          <w:i/>
          <w:lang w:eastAsia="en-AU" w:bidi="ar-SA"/>
        </w:rPr>
        <w:t>p</w:t>
      </w:r>
      <w:r w:rsidRPr="004C21AE">
        <w:rPr>
          <w:i/>
          <w:lang w:eastAsia="en-AU" w:bidi="ar-SA"/>
        </w:rPr>
        <w:t xml:space="preserve">eptide </w:t>
      </w:r>
      <w:r w:rsidR="004C21AE">
        <w:rPr>
          <w:i/>
          <w:lang w:eastAsia="en-AU" w:bidi="ar-SA"/>
        </w:rPr>
        <w:t>m</w:t>
      </w:r>
      <w:r w:rsidRPr="004C21AE">
        <w:rPr>
          <w:i/>
          <w:lang w:eastAsia="en-AU" w:bidi="ar-SA"/>
        </w:rPr>
        <w:t>ap of the MON88702-produced mCry51Aa2 protein. The deduced amino acid sequence is 305 amino acids</w:t>
      </w:r>
      <w:r w:rsidR="004C21AE" w:rsidRPr="004C21AE">
        <w:rPr>
          <w:i/>
          <w:lang w:eastAsia="en-AU" w:bidi="ar-SA"/>
        </w:rPr>
        <w:t>, with t</w:t>
      </w:r>
      <w:r w:rsidRPr="004C21AE">
        <w:rPr>
          <w:i/>
          <w:lang w:eastAsia="en-AU" w:bidi="ar-SA"/>
        </w:rPr>
        <w:t xml:space="preserve">he expected N-terminal methionine residue </w:t>
      </w:r>
      <w:r w:rsidR="004C21AE" w:rsidRPr="004C21AE">
        <w:rPr>
          <w:i/>
          <w:lang w:eastAsia="en-AU" w:bidi="ar-SA"/>
        </w:rPr>
        <w:t>missing</w:t>
      </w:r>
      <w:r w:rsidRPr="004C21AE">
        <w:rPr>
          <w:i/>
          <w:lang w:eastAsia="en-AU" w:bidi="ar-SA"/>
        </w:rPr>
        <w:t xml:space="preserve">. Boxed regions correspond to peptide sequence coverage achieved using MALDI-TOF MS. The italicised amino acids from </w:t>
      </w:r>
      <w:r w:rsidR="00DF5525">
        <w:rPr>
          <w:i/>
          <w:lang w:eastAsia="en-AU" w:bidi="ar-SA"/>
        </w:rPr>
        <w:t xml:space="preserve">position </w:t>
      </w:r>
      <w:r w:rsidRPr="004C21AE">
        <w:rPr>
          <w:i/>
          <w:lang w:eastAsia="en-AU" w:bidi="ar-SA"/>
        </w:rPr>
        <w:t>2-16 were confirmed by N-terminal sequencing.</w:t>
      </w:r>
    </w:p>
    <w:p w14:paraId="56FC4C54" w14:textId="77777777" w:rsidR="004E7B1D" w:rsidRDefault="004E7B1D" w:rsidP="00A10A7A">
      <w:pPr>
        <w:rPr>
          <w:i/>
          <w:lang w:eastAsia="en-AU" w:bidi="ar-SA"/>
        </w:rPr>
      </w:pPr>
    </w:p>
    <w:p w14:paraId="53B3CD1C" w14:textId="5B4D2050" w:rsidR="00A10A7A" w:rsidRDefault="00986311" w:rsidP="00986311">
      <w:pPr>
        <w:pStyle w:val="Heading2"/>
      </w:pPr>
      <w:bookmarkStart w:id="183" w:name="_Toc482255827"/>
      <w:bookmarkStart w:id="184" w:name="_Toc489531037"/>
      <w:bookmarkStart w:id="185" w:name="_Toc491439838"/>
      <w:bookmarkStart w:id="186" w:name="_Toc493515868"/>
      <w:bookmarkStart w:id="187" w:name="_Toc495489338"/>
      <w:bookmarkStart w:id="188" w:name="_Toc496169791"/>
      <w:bookmarkStart w:id="189" w:name="_Toc500321349"/>
      <w:r>
        <w:t>4.4</w:t>
      </w:r>
      <w:r w:rsidR="00A10A7A" w:rsidRPr="00262CF4">
        <w:tab/>
      </w:r>
      <w:bookmarkEnd w:id="183"/>
      <w:bookmarkEnd w:id="184"/>
      <w:bookmarkEnd w:id="185"/>
      <w:bookmarkEnd w:id="186"/>
      <w:r w:rsidR="00A10A7A">
        <w:t xml:space="preserve">Safety of the introduced </w:t>
      </w:r>
      <w:bookmarkEnd w:id="187"/>
      <w:bookmarkEnd w:id="188"/>
      <w:r>
        <w:t>m</w:t>
      </w:r>
      <w:r w:rsidR="00F109F5">
        <w:t>Cry5</w:t>
      </w:r>
      <w:r w:rsidR="00BD0442">
        <w:t>1Aa2</w:t>
      </w:r>
      <w:bookmarkEnd w:id="189"/>
    </w:p>
    <w:p w14:paraId="6C015C9D" w14:textId="2D2C19A5" w:rsidR="00C90674" w:rsidRPr="00C90674" w:rsidRDefault="00C90674" w:rsidP="006B4DF1">
      <w:pPr>
        <w:pStyle w:val="Heading3"/>
        <w:rPr>
          <w:rFonts w:eastAsia="Batang"/>
        </w:rPr>
      </w:pPr>
      <w:bookmarkStart w:id="190" w:name="_Toc497988149"/>
      <w:bookmarkStart w:id="191" w:name="_Toc499025632"/>
      <w:bookmarkStart w:id="192" w:name="_Toc499210297"/>
      <w:bookmarkStart w:id="193" w:name="_Toc499893687"/>
      <w:bookmarkStart w:id="194" w:name="_Toc500321350"/>
      <w:r w:rsidRPr="00C90674">
        <w:rPr>
          <w:rFonts w:eastAsia="Batang"/>
        </w:rPr>
        <w:t>4.</w:t>
      </w:r>
      <w:r w:rsidR="00986311">
        <w:rPr>
          <w:rFonts w:eastAsia="Batang"/>
        </w:rPr>
        <w:t>4.1</w:t>
      </w:r>
      <w:r w:rsidRPr="00C90674">
        <w:rPr>
          <w:rFonts w:eastAsia="Batang"/>
        </w:rPr>
        <w:tab/>
      </w:r>
      <w:r w:rsidR="00986311">
        <w:rPr>
          <w:rFonts w:eastAsia="Batang"/>
        </w:rPr>
        <w:t>Bioinformatic analyses of mCry51Aa2</w:t>
      </w:r>
      <w:bookmarkEnd w:id="190"/>
      <w:bookmarkEnd w:id="191"/>
      <w:bookmarkEnd w:id="192"/>
      <w:bookmarkEnd w:id="193"/>
      <w:bookmarkEnd w:id="194"/>
    </w:p>
    <w:p w14:paraId="6556076B" w14:textId="1776C309" w:rsidR="009224FF" w:rsidRDefault="009224FF" w:rsidP="00C90674">
      <w:pPr>
        <w:rPr>
          <w:lang w:bidi="ar-SA"/>
        </w:rPr>
      </w:pPr>
      <w:r>
        <w:rPr>
          <w:lang w:bidi="ar-SA"/>
        </w:rPr>
        <w:t xml:space="preserve">The Applicant provided the results of </w:t>
      </w:r>
      <w:r w:rsidRPr="007875DF">
        <w:rPr>
          <w:i/>
          <w:lang w:bidi="ar-SA"/>
        </w:rPr>
        <w:t>in silico</w:t>
      </w:r>
      <w:r>
        <w:rPr>
          <w:lang w:bidi="ar-SA"/>
        </w:rPr>
        <w:t xml:space="preserve"> analyses comparing the mCry51Aa2 amino acid sequence to known allergenic proteins in the COMPARE dataset, using the same search criteria as outlined in Section 3.4.5.1. The search did not identify any known allergens with homology to mCry51Aa2.</w:t>
      </w:r>
    </w:p>
    <w:p w14:paraId="0D24B70E" w14:textId="77777777" w:rsidR="009224FF" w:rsidRDefault="009224FF" w:rsidP="00C90674">
      <w:pPr>
        <w:rPr>
          <w:lang w:bidi="ar-SA"/>
        </w:rPr>
      </w:pPr>
    </w:p>
    <w:p w14:paraId="6D914194" w14:textId="50A065C6" w:rsidR="00572F9E" w:rsidRDefault="009224FF" w:rsidP="00C90674">
      <w:pPr>
        <w:rPr>
          <w:lang w:bidi="ar-SA"/>
        </w:rPr>
      </w:pPr>
      <w:r>
        <w:rPr>
          <w:lang w:bidi="ar-SA"/>
        </w:rPr>
        <w:t xml:space="preserve">The Applicant also provided the results of </w:t>
      </w:r>
      <w:r w:rsidRPr="007875DF">
        <w:rPr>
          <w:i/>
          <w:lang w:bidi="ar-SA"/>
        </w:rPr>
        <w:t>in silico</w:t>
      </w:r>
      <w:r>
        <w:rPr>
          <w:lang w:bidi="ar-SA"/>
        </w:rPr>
        <w:t xml:space="preserve"> analyses comparing the amino acid sequence of mCry51Aa2 to proteins identified as “toxins” from the NCBI protein databases. The search identified one potential toxin with a sequence overlap of greater than 50% but similarity of less than 30%. The </w:t>
      </w:r>
      <w:r w:rsidR="00572F9E">
        <w:rPr>
          <w:lang w:bidi="ar-SA"/>
        </w:rPr>
        <w:t xml:space="preserve">toxin (GenBank Accession: </w:t>
      </w:r>
      <w:r w:rsidR="00572F9E" w:rsidRPr="002201F3">
        <w:rPr>
          <w:lang w:bidi="ar-SA"/>
        </w:rPr>
        <w:t>APC96725</w:t>
      </w:r>
      <w:r w:rsidR="00572F9E">
        <w:rPr>
          <w:lang w:bidi="ar-SA"/>
        </w:rPr>
        <w:t>), from a pathogenic proteobacteria,</w:t>
      </w:r>
      <w:r>
        <w:rPr>
          <w:lang w:bidi="ar-SA"/>
        </w:rPr>
        <w:t xml:space="preserve"> is </w:t>
      </w:r>
      <w:r w:rsidR="003F020C">
        <w:rPr>
          <w:lang w:bidi="ar-SA"/>
        </w:rPr>
        <w:t xml:space="preserve">also </w:t>
      </w:r>
      <w:r>
        <w:rPr>
          <w:lang w:bidi="ar-SA"/>
        </w:rPr>
        <w:t xml:space="preserve">a member </w:t>
      </w:r>
      <w:r w:rsidR="00B80F80">
        <w:rPr>
          <w:lang w:bidi="ar-SA"/>
        </w:rPr>
        <w:t xml:space="preserve">of the </w:t>
      </w:r>
      <w:r w:rsidR="00E46B8D">
        <w:rPr>
          <w:lang w:bidi="ar-SA"/>
        </w:rPr>
        <w:t xml:space="preserve">aerolysin </w:t>
      </w:r>
      <w:r w:rsidR="00B80F80">
        <w:rPr>
          <w:lang w:bidi="ar-SA"/>
        </w:rPr>
        <w:t xml:space="preserve">family of </w:t>
      </w:r>
      <w:r w:rsidR="00E46B8D">
        <w:rPr>
          <w:lang w:bidi="ar-SA"/>
        </w:rPr>
        <w:t>pore-forming toxin prot</w:t>
      </w:r>
      <w:r w:rsidR="00B80F80">
        <w:rPr>
          <w:lang w:bidi="ar-SA"/>
        </w:rPr>
        <w:t xml:space="preserve">eins that includes the Cry51Aa2 protein (Moar et al, 2017). Structural similarity was restricted to </w:t>
      </w:r>
      <w:r w:rsidR="00572F9E">
        <w:rPr>
          <w:lang w:bidi="ar-SA"/>
        </w:rPr>
        <w:t>a region in both proteins associated with</w:t>
      </w:r>
      <w:r w:rsidR="00B80F80">
        <w:rPr>
          <w:lang w:bidi="ar-SA"/>
        </w:rPr>
        <w:t xml:space="preserve"> pore-form</w:t>
      </w:r>
      <w:r w:rsidR="00572F9E">
        <w:rPr>
          <w:lang w:bidi="ar-SA"/>
        </w:rPr>
        <w:t xml:space="preserve">ation. </w:t>
      </w:r>
      <w:r w:rsidR="00BE6277">
        <w:rPr>
          <w:lang w:bidi="ar-SA"/>
        </w:rPr>
        <w:t xml:space="preserve">Given Cry51Aa2 belongs to the same family of proteins, such </w:t>
      </w:r>
      <w:r w:rsidR="00572F9E">
        <w:rPr>
          <w:lang w:bidi="ar-SA"/>
        </w:rPr>
        <w:t xml:space="preserve">homology </w:t>
      </w:r>
      <w:r w:rsidR="00BE6277">
        <w:rPr>
          <w:lang w:bidi="ar-SA"/>
        </w:rPr>
        <w:t>is unremarkable and</w:t>
      </w:r>
      <w:r w:rsidR="00B80F80">
        <w:rPr>
          <w:lang w:bidi="ar-SA"/>
        </w:rPr>
        <w:t xml:space="preserve"> does not implicate the Cry51Aa2 protein as being toxic to humans.</w:t>
      </w:r>
    </w:p>
    <w:p w14:paraId="4D876421" w14:textId="15120730" w:rsidR="00572F9E" w:rsidRDefault="00572F9E" w:rsidP="006B4DF1">
      <w:pPr>
        <w:pStyle w:val="Heading3"/>
      </w:pPr>
      <w:bookmarkStart w:id="195" w:name="_Toc497988150"/>
      <w:bookmarkStart w:id="196" w:name="_Toc499025633"/>
      <w:bookmarkStart w:id="197" w:name="_Toc499210298"/>
      <w:bookmarkStart w:id="198" w:name="_Toc499893688"/>
      <w:bookmarkStart w:id="199" w:name="_Toc500321351"/>
      <w:r>
        <w:t>4.4.2</w:t>
      </w:r>
      <w:r w:rsidR="0090213C">
        <w:t xml:space="preserve"> </w:t>
      </w:r>
      <w:r w:rsidR="003F020C">
        <w:tab/>
      </w:r>
      <w:r w:rsidR="0090213C">
        <w:t>Structural stability of mCry51Aa2 after exposure to heat</w:t>
      </w:r>
      <w:bookmarkEnd w:id="195"/>
      <w:bookmarkEnd w:id="196"/>
      <w:bookmarkEnd w:id="197"/>
      <w:bookmarkEnd w:id="198"/>
      <w:bookmarkEnd w:id="199"/>
    </w:p>
    <w:p w14:paraId="5C80E77C" w14:textId="5E04C99B" w:rsidR="00CD7E39" w:rsidRDefault="004071E2" w:rsidP="00C90674">
      <w:pPr>
        <w:rPr>
          <w:lang w:bidi="ar-SA"/>
        </w:rPr>
      </w:pPr>
      <w:r>
        <w:rPr>
          <w:lang w:bidi="ar-SA"/>
        </w:rPr>
        <w:t>B</w:t>
      </w:r>
      <w:r w:rsidR="003F020C">
        <w:rPr>
          <w:lang w:bidi="ar-SA"/>
        </w:rPr>
        <w:t>acterial-produced mCry51Aa2 protein that ha</w:t>
      </w:r>
      <w:r>
        <w:rPr>
          <w:lang w:bidi="ar-SA"/>
        </w:rPr>
        <w:t>d</w:t>
      </w:r>
      <w:r w:rsidR="003F020C">
        <w:rPr>
          <w:lang w:bidi="ar-SA"/>
        </w:rPr>
        <w:t xml:space="preserve"> </w:t>
      </w:r>
      <w:r>
        <w:rPr>
          <w:lang w:bidi="ar-SA"/>
        </w:rPr>
        <w:t xml:space="preserve">previously </w:t>
      </w:r>
      <w:r w:rsidR="003F020C">
        <w:rPr>
          <w:lang w:bidi="ar-SA"/>
        </w:rPr>
        <w:t>been shown to be equivalent to plant-produced protein (Section 4.3)</w:t>
      </w:r>
      <w:r>
        <w:rPr>
          <w:lang w:bidi="ar-SA"/>
        </w:rPr>
        <w:t xml:space="preserve"> was boiled for 15 min at temperatures ranging from 25-95</w:t>
      </w:r>
      <w:r>
        <w:rPr>
          <w:rFonts w:ascii="Calibri" w:hAnsi="Calibri"/>
          <w:lang w:bidi="ar-SA"/>
        </w:rPr>
        <w:t>°</w:t>
      </w:r>
      <w:r>
        <w:rPr>
          <w:lang w:bidi="ar-SA"/>
        </w:rPr>
        <w:t>C</w:t>
      </w:r>
      <w:r w:rsidR="00002EEF">
        <w:rPr>
          <w:lang w:bidi="ar-SA"/>
        </w:rPr>
        <w:t xml:space="preserve"> (Farmer et al, 2017)</w:t>
      </w:r>
      <w:r>
        <w:rPr>
          <w:lang w:bidi="ar-SA"/>
        </w:rPr>
        <w:t xml:space="preserve">. </w:t>
      </w:r>
      <w:r w:rsidR="00CD7E39">
        <w:rPr>
          <w:lang w:bidi="ar-SA"/>
        </w:rPr>
        <w:t>A control sample was kept at 4</w:t>
      </w:r>
      <w:r w:rsidR="00CD7E39">
        <w:rPr>
          <w:rFonts w:ascii="Calibri" w:hAnsi="Calibri"/>
          <w:lang w:bidi="ar-SA"/>
        </w:rPr>
        <w:t>°</w:t>
      </w:r>
      <w:r w:rsidR="00CD7E39">
        <w:rPr>
          <w:lang w:bidi="ar-SA"/>
        </w:rPr>
        <w:t xml:space="preserve">C. </w:t>
      </w:r>
      <w:r>
        <w:rPr>
          <w:lang w:bidi="ar-SA"/>
        </w:rPr>
        <w:t xml:space="preserve">An aliquot of the </w:t>
      </w:r>
      <w:r w:rsidR="00CD7E39">
        <w:rPr>
          <w:lang w:bidi="ar-SA"/>
        </w:rPr>
        <w:t xml:space="preserve">control and </w:t>
      </w:r>
      <w:r>
        <w:rPr>
          <w:lang w:bidi="ar-SA"/>
        </w:rPr>
        <w:t xml:space="preserve">boiled protein samples were run on SDS-PAGE and stained with Brilliant Blue G Colloidal stain to detect the extent of protein degradation. </w:t>
      </w:r>
      <w:r w:rsidR="005815A1">
        <w:rPr>
          <w:lang w:bidi="ar-SA"/>
        </w:rPr>
        <w:t>No visible degradation or decrease in band intensity was observed in the control</w:t>
      </w:r>
      <w:r w:rsidR="00CD7E39">
        <w:rPr>
          <w:lang w:bidi="ar-SA"/>
        </w:rPr>
        <w:t>,</w:t>
      </w:r>
      <w:r w:rsidR="005815A1">
        <w:rPr>
          <w:lang w:bidi="ar-SA"/>
        </w:rPr>
        <w:t xml:space="preserve"> 25 and 37</w:t>
      </w:r>
      <w:r w:rsidR="005815A1">
        <w:rPr>
          <w:rFonts w:ascii="Calibri" w:hAnsi="Calibri"/>
          <w:lang w:bidi="ar-SA"/>
        </w:rPr>
        <w:t>°</w:t>
      </w:r>
      <w:r w:rsidR="005815A1">
        <w:rPr>
          <w:lang w:bidi="ar-SA"/>
        </w:rPr>
        <w:t>C treated samples, however there were observable low</w:t>
      </w:r>
      <w:r w:rsidR="0096756E">
        <w:rPr>
          <w:lang w:bidi="ar-SA"/>
        </w:rPr>
        <w:t>er</w:t>
      </w:r>
      <w:r w:rsidR="005815A1">
        <w:rPr>
          <w:lang w:bidi="ar-SA"/>
        </w:rPr>
        <w:t xml:space="preserve"> molecular weight bands in the 55, 75 and 95</w:t>
      </w:r>
      <w:r w:rsidR="005815A1">
        <w:rPr>
          <w:rFonts w:ascii="Calibri" w:hAnsi="Calibri"/>
          <w:lang w:bidi="ar-SA"/>
        </w:rPr>
        <w:t>°</w:t>
      </w:r>
      <w:r w:rsidR="005815A1">
        <w:rPr>
          <w:lang w:bidi="ar-SA"/>
        </w:rPr>
        <w:t xml:space="preserve">C treated samples and </w:t>
      </w:r>
      <w:r w:rsidR="00CD7E39">
        <w:rPr>
          <w:lang w:bidi="ar-SA"/>
        </w:rPr>
        <w:t xml:space="preserve">some </w:t>
      </w:r>
      <w:r w:rsidR="00CD7E39">
        <w:rPr>
          <w:lang w:bidi="ar-SA"/>
        </w:rPr>
        <w:lastRenderedPageBreak/>
        <w:t xml:space="preserve">decrease in </w:t>
      </w:r>
      <w:r w:rsidR="0096756E">
        <w:rPr>
          <w:lang w:bidi="ar-SA"/>
        </w:rPr>
        <w:t>the 3</w:t>
      </w:r>
      <w:r w:rsidR="00CB0E4A">
        <w:rPr>
          <w:lang w:bidi="ar-SA"/>
        </w:rPr>
        <w:t>4</w:t>
      </w:r>
      <w:r w:rsidR="0096756E">
        <w:rPr>
          <w:lang w:bidi="ar-SA"/>
        </w:rPr>
        <w:t xml:space="preserve"> kDa </w:t>
      </w:r>
      <w:r w:rsidR="00CD7E39">
        <w:rPr>
          <w:lang w:bidi="ar-SA"/>
        </w:rPr>
        <w:t>band intensity was observed in the 75 and 95</w:t>
      </w:r>
      <w:r w:rsidR="00CD7E39">
        <w:rPr>
          <w:rFonts w:ascii="Calibri" w:hAnsi="Calibri"/>
          <w:lang w:bidi="ar-SA"/>
        </w:rPr>
        <w:t>°</w:t>
      </w:r>
      <w:r w:rsidR="00CD7E39">
        <w:rPr>
          <w:lang w:bidi="ar-SA"/>
        </w:rPr>
        <w:t>C treated samples (data summarised in Table 6)</w:t>
      </w:r>
      <w:r w:rsidR="005815A1">
        <w:rPr>
          <w:lang w:bidi="ar-SA"/>
        </w:rPr>
        <w:t>.</w:t>
      </w:r>
      <w:r w:rsidR="00CD7E39">
        <w:rPr>
          <w:lang w:bidi="ar-SA"/>
        </w:rPr>
        <w:t xml:space="preserve"> These data indicate that the mCry51Aa2 protein is heat labile </w:t>
      </w:r>
      <w:r w:rsidR="0096756E">
        <w:rPr>
          <w:lang w:bidi="ar-SA"/>
        </w:rPr>
        <w:t>at</w:t>
      </w:r>
      <w:r w:rsidR="00CD7E39">
        <w:rPr>
          <w:lang w:bidi="ar-SA"/>
        </w:rPr>
        <w:t xml:space="preserve"> temperatures from 55</w:t>
      </w:r>
      <w:r w:rsidR="00CD7E39">
        <w:rPr>
          <w:rFonts w:ascii="Calibri" w:hAnsi="Calibri"/>
          <w:lang w:bidi="ar-SA"/>
        </w:rPr>
        <w:t>°</w:t>
      </w:r>
      <w:r w:rsidR="00CD7E39">
        <w:rPr>
          <w:lang w:bidi="ar-SA"/>
        </w:rPr>
        <w:t>C and above.</w:t>
      </w:r>
    </w:p>
    <w:p w14:paraId="5D274420" w14:textId="77777777" w:rsidR="00CD7E39" w:rsidRDefault="00CD7E39" w:rsidP="00C90674">
      <w:pPr>
        <w:rPr>
          <w:lang w:bidi="ar-SA"/>
        </w:rPr>
      </w:pPr>
    </w:p>
    <w:p w14:paraId="04660486" w14:textId="77777777" w:rsidR="00146319" w:rsidRDefault="00146319" w:rsidP="00146319">
      <w:pPr>
        <w:rPr>
          <w:lang w:bidi="ar-SA"/>
        </w:rPr>
      </w:pPr>
      <w:r>
        <w:rPr>
          <w:lang w:bidi="ar-SA"/>
        </w:rPr>
        <w:t>To correlate the impact of heat treatment on functionality, the remaining boiled protein was tested in the insect bioassay (Gowda et al, 2016; Bachman et al, 2017). The feeding studies showed there was no loss in function in samples exposed to 25 and 37</w:t>
      </w:r>
      <w:r>
        <w:rPr>
          <w:rFonts w:ascii="Calibri" w:hAnsi="Calibri"/>
          <w:lang w:bidi="ar-SA"/>
        </w:rPr>
        <w:t>°</w:t>
      </w:r>
      <w:r>
        <w:rPr>
          <w:lang w:bidi="ar-SA"/>
        </w:rPr>
        <w:t>C when compared to the control but at 55</w:t>
      </w:r>
      <w:r>
        <w:rPr>
          <w:rFonts w:ascii="Calibri" w:hAnsi="Calibri"/>
          <w:lang w:bidi="ar-SA"/>
        </w:rPr>
        <w:t>°</w:t>
      </w:r>
      <w:r>
        <w:rPr>
          <w:lang w:bidi="ar-SA"/>
        </w:rPr>
        <w:t>C and above, an LC50 could not be calculated because the protein was no longer functional (Farmer et al, 2017).</w:t>
      </w:r>
    </w:p>
    <w:p w14:paraId="11565310" w14:textId="77777777" w:rsidR="00BE6277" w:rsidRDefault="00BE6277" w:rsidP="00146319">
      <w:pPr>
        <w:rPr>
          <w:lang w:bidi="ar-SA"/>
        </w:rPr>
      </w:pPr>
    </w:p>
    <w:p w14:paraId="479F4941" w14:textId="1F4E7419" w:rsidR="00CD7E39" w:rsidRDefault="00CD7E39" w:rsidP="00CD7E39">
      <w:pPr>
        <w:pStyle w:val="FSTableTitle"/>
        <w:spacing w:after="120"/>
        <w:rPr>
          <w:lang w:bidi="ar-SA"/>
        </w:rPr>
      </w:pPr>
      <w:r>
        <w:rPr>
          <w:lang w:bidi="ar-SA"/>
        </w:rPr>
        <w:t>Table 6: Structural stability of mCry51Aa2 after exposure to heat</w:t>
      </w:r>
    </w:p>
    <w:tbl>
      <w:tblPr>
        <w:tblStyle w:val="TableGrid"/>
        <w:tblW w:w="0" w:type="auto"/>
        <w:tblInd w:w="108" w:type="dxa"/>
        <w:tblLook w:val="04A0" w:firstRow="1" w:lastRow="0" w:firstColumn="1" w:lastColumn="0" w:noHBand="0" w:noVBand="1"/>
        <w:tblDescription w:val="Data table showing the structural stability of purified mCry51Aa2 after exposure to heat"/>
      </w:tblPr>
      <w:tblGrid>
        <w:gridCol w:w="1341"/>
        <w:gridCol w:w="1749"/>
        <w:gridCol w:w="2431"/>
        <w:gridCol w:w="2410"/>
      </w:tblGrid>
      <w:tr w:rsidR="00CD7E39" w14:paraId="0A684EBA" w14:textId="77777777" w:rsidTr="0096756E">
        <w:trPr>
          <w:trHeight w:val="340"/>
        </w:trPr>
        <w:tc>
          <w:tcPr>
            <w:tcW w:w="1341" w:type="dxa"/>
            <w:shd w:val="clear" w:color="auto" w:fill="9BBB59" w:themeFill="accent3"/>
            <w:vAlign w:val="center"/>
          </w:tcPr>
          <w:p w14:paraId="076071E5" w14:textId="77777777" w:rsidR="00CD7E39" w:rsidRPr="000F1E43" w:rsidRDefault="00CD7E39" w:rsidP="00D602D3">
            <w:pPr>
              <w:jc w:val="center"/>
              <w:rPr>
                <w:b/>
                <w:lang w:bidi="ar-SA"/>
              </w:rPr>
            </w:pPr>
            <w:r w:rsidRPr="000F1E43">
              <w:rPr>
                <w:b/>
                <w:lang w:bidi="ar-SA"/>
              </w:rPr>
              <w:t>Treatment</w:t>
            </w:r>
          </w:p>
        </w:tc>
        <w:tc>
          <w:tcPr>
            <w:tcW w:w="1749" w:type="dxa"/>
            <w:shd w:val="clear" w:color="auto" w:fill="9BBB59" w:themeFill="accent3"/>
            <w:vAlign w:val="center"/>
          </w:tcPr>
          <w:p w14:paraId="19FE00F6" w14:textId="615EE8A2" w:rsidR="00CD7E39" w:rsidRPr="005815A1" w:rsidRDefault="00CD7E39" w:rsidP="00D602D3">
            <w:pPr>
              <w:jc w:val="center"/>
              <w:rPr>
                <w:b/>
                <w:lang w:bidi="ar-SA"/>
              </w:rPr>
            </w:pPr>
            <w:r w:rsidRPr="005815A1">
              <w:rPr>
                <w:b/>
                <w:lang w:bidi="ar-SA"/>
              </w:rPr>
              <w:t>LC50</w:t>
            </w:r>
            <w:r w:rsidR="0096756E" w:rsidRPr="0096756E">
              <w:rPr>
                <w:b/>
                <w:vertAlign w:val="superscript"/>
                <w:lang w:bidi="ar-SA"/>
              </w:rPr>
              <w:t>1</w:t>
            </w:r>
            <w:r w:rsidRPr="005815A1">
              <w:rPr>
                <w:b/>
                <w:lang w:bidi="ar-SA"/>
              </w:rPr>
              <w:t xml:space="preserve"> (</w:t>
            </w:r>
            <w:r w:rsidRPr="005815A1">
              <w:rPr>
                <w:rFonts w:cs="Arial"/>
                <w:b/>
                <w:lang w:bidi="ar-SA"/>
              </w:rPr>
              <w:t>μ</w:t>
            </w:r>
            <w:r w:rsidRPr="005815A1">
              <w:rPr>
                <w:b/>
                <w:lang w:bidi="ar-SA"/>
              </w:rPr>
              <w:t>g/ml)</w:t>
            </w:r>
          </w:p>
        </w:tc>
        <w:tc>
          <w:tcPr>
            <w:tcW w:w="2431" w:type="dxa"/>
            <w:shd w:val="clear" w:color="auto" w:fill="9BBB59" w:themeFill="accent3"/>
            <w:vAlign w:val="center"/>
          </w:tcPr>
          <w:p w14:paraId="40779BA2" w14:textId="7D9A99EB" w:rsidR="00CD7E39" w:rsidRPr="005815A1" w:rsidRDefault="00CD7E39" w:rsidP="00D602D3">
            <w:pPr>
              <w:jc w:val="center"/>
              <w:rPr>
                <w:b/>
                <w:lang w:bidi="ar-SA"/>
              </w:rPr>
            </w:pPr>
            <w:r w:rsidRPr="005815A1">
              <w:rPr>
                <w:b/>
                <w:lang w:bidi="ar-SA"/>
              </w:rPr>
              <w:t>95% CI</w:t>
            </w:r>
            <w:r w:rsidR="0096756E" w:rsidRPr="0096756E">
              <w:rPr>
                <w:b/>
                <w:vertAlign w:val="superscript"/>
                <w:lang w:bidi="ar-SA"/>
              </w:rPr>
              <w:t>2</w:t>
            </w:r>
            <w:r w:rsidRPr="005815A1">
              <w:rPr>
                <w:b/>
                <w:lang w:bidi="ar-SA"/>
              </w:rPr>
              <w:t xml:space="preserve"> (</w:t>
            </w:r>
            <w:r w:rsidRPr="005815A1">
              <w:rPr>
                <w:rFonts w:cs="Arial"/>
                <w:b/>
                <w:lang w:bidi="ar-SA"/>
              </w:rPr>
              <w:t>μ</w:t>
            </w:r>
            <w:r w:rsidRPr="005815A1">
              <w:rPr>
                <w:b/>
                <w:lang w:bidi="ar-SA"/>
              </w:rPr>
              <w:t>g/ml)</w:t>
            </w:r>
          </w:p>
        </w:tc>
        <w:tc>
          <w:tcPr>
            <w:tcW w:w="2410" w:type="dxa"/>
            <w:shd w:val="clear" w:color="auto" w:fill="9BBB59" w:themeFill="accent3"/>
            <w:vAlign w:val="center"/>
          </w:tcPr>
          <w:p w14:paraId="479A6D84" w14:textId="77777777" w:rsidR="00CD7E39" w:rsidRPr="005815A1" w:rsidRDefault="00CD7E39" w:rsidP="00D602D3">
            <w:pPr>
              <w:jc w:val="center"/>
              <w:rPr>
                <w:b/>
                <w:lang w:bidi="ar-SA"/>
              </w:rPr>
            </w:pPr>
            <w:r w:rsidRPr="005815A1">
              <w:rPr>
                <w:b/>
                <w:lang w:bidi="ar-SA"/>
              </w:rPr>
              <w:t>Protein Degradation</w:t>
            </w:r>
          </w:p>
        </w:tc>
      </w:tr>
      <w:tr w:rsidR="00CD7E39" w14:paraId="4642FC0D" w14:textId="77777777" w:rsidTr="0096756E">
        <w:trPr>
          <w:trHeight w:val="283"/>
        </w:trPr>
        <w:tc>
          <w:tcPr>
            <w:tcW w:w="1341" w:type="dxa"/>
            <w:vAlign w:val="center"/>
          </w:tcPr>
          <w:p w14:paraId="5EA0ED04" w14:textId="77777777" w:rsidR="00CD7E39" w:rsidRPr="00167844" w:rsidRDefault="00CD7E39" w:rsidP="00D602D3">
            <w:pPr>
              <w:jc w:val="center"/>
              <w:rPr>
                <w:rFonts w:cs="Arial"/>
                <w:b/>
                <w:sz w:val="20"/>
                <w:szCs w:val="20"/>
                <w:lang w:bidi="ar-SA"/>
              </w:rPr>
            </w:pPr>
            <w:r w:rsidRPr="00167844">
              <w:rPr>
                <w:rFonts w:cs="Arial"/>
                <w:b/>
                <w:sz w:val="20"/>
                <w:szCs w:val="20"/>
                <w:lang w:bidi="ar-SA"/>
              </w:rPr>
              <w:t>Control</w:t>
            </w:r>
          </w:p>
        </w:tc>
        <w:tc>
          <w:tcPr>
            <w:tcW w:w="1749" w:type="dxa"/>
            <w:vAlign w:val="center"/>
          </w:tcPr>
          <w:p w14:paraId="5EB19C2D" w14:textId="77777777" w:rsidR="00CD7E39" w:rsidRPr="00167844" w:rsidRDefault="00CD7E39" w:rsidP="00D602D3">
            <w:pPr>
              <w:jc w:val="center"/>
              <w:rPr>
                <w:rFonts w:cs="Arial"/>
                <w:sz w:val="20"/>
                <w:szCs w:val="20"/>
                <w:lang w:bidi="ar-SA"/>
              </w:rPr>
            </w:pPr>
            <w:r w:rsidRPr="00167844">
              <w:rPr>
                <w:rFonts w:cs="Arial"/>
                <w:sz w:val="20"/>
                <w:szCs w:val="20"/>
                <w:lang w:bidi="ar-SA"/>
              </w:rPr>
              <w:t>2.557</w:t>
            </w:r>
          </w:p>
        </w:tc>
        <w:tc>
          <w:tcPr>
            <w:tcW w:w="2431" w:type="dxa"/>
            <w:vAlign w:val="center"/>
          </w:tcPr>
          <w:p w14:paraId="5EC14F80" w14:textId="77777777" w:rsidR="00CD7E39" w:rsidRPr="00167844" w:rsidRDefault="00CD7E39" w:rsidP="00D602D3">
            <w:pPr>
              <w:jc w:val="center"/>
              <w:rPr>
                <w:rFonts w:cs="Arial"/>
                <w:sz w:val="20"/>
                <w:szCs w:val="20"/>
                <w:lang w:bidi="ar-SA"/>
              </w:rPr>
            </w:pPr>
            <w:r w:rsidRPr="00167844">
              <w:rPr>
                <w:rFonts w:cs="Arial"/>
                <w:sz w:val="20"/>
                <w:szCs w:val="20"/>
                <w:lang w:bidi="ar-SA"/>
              </w:rPr>
              <w:t>1.289 – 3.799</w:t>
            </w:r>
          </w:p>
        </w:tc>
        <w:tc>
          <w:tcPr>
            <w:tcW w:w="2410" w:type="dxa"/>
            <w:vAlign w:val="center"/>
          </w:tcPr>
          <w:p w14:paraId="3913C395" w14:textId="106BCEF4" w:rsidR="00CD7E39" w:rsidRPr="00167844" w:rsidRDefault="0096756E" w:rsidP="0096756E">
            <w:pPr>
              <w:ind w:left="892" w:right="26"/>
              <w:rPr>
                <w:rFonts w:cs="Arial"/>
                <w:sz w:val="20"/>
                <w:szCs w:val="20"/>
                <w:lang w:bidi="ar-SA"/>
              </w:rPr>
            </w:pPr>
            <w:r w:rsidRPr="00167844">
              <w:rPr>
                <w:rFonts w:cs="Arial"/>
                <w:sz w:val="20"/>
                <w:szCs w:val="20"/>
                <w:lang w:bidi="ar-SA"/>
              </w:rPr>
              <w:t>nc</w:t>
            </w:r>
            <w:r w:rsidRPr="00167844">
              <w:rPr>
                <w:rFonts w:cs="Arial"/>
                <w:sz w:val="20"/>
                <w:szCs w:val="20"/>
                <w:vertAlign w:val="superscript"/>
                <w:lang w:bidi="ar-SA"/>
              </w:rPr>
              <w:t>3</w:t>
            </w:r>
          </w:p>
        </w:tc>
      </w:tr>
      <w:tr w:rsidR="00CD7E39" w14:paraId="521494BB" w14:textId="77777777" w:rsidTr="0096756E">
        <w:trPr>
          <w:trHeight w:val="283"/>
        </w:trPr>
        <w:tc>
          <w:tcPr>
            <w:tcW w:w="1341" w:type="dxa"/>
            <w:shd w:val="clear" w:color="auto" w:fill="FDE9D9" w:themeFill="accent6" w:themeFillTint="33"/>
            <w:vAlign w:val="center"/>
          </w:tcPr>
          <w:p w14:paraId="12CC5F29" w14:textId="77777777" w:rsidR="00CD7E39" w:rsidRPr="00167844" w:rsidRDefault="00CD7E39" w:rsidP="00D602D3">
            <w:pPr>
              <w:jc w:val="center"/>
              <w:rPr>
                <w:rFonts w:cs="Arial"/>
                <w:b/>
                <w:sz w:val="20"/>
                <w:szCs w:val="20"/>
                <w:lang w:bidi="ar-SA"/>
              </w:rPr>
            </w:pPr>
            <w:r w:rsidRPr="00167844">
              <w:rPr>
                <w:rFonts w:cs="Arial"/>
                <w:b/>
                <w:sz w:val="20"/>
                <w:szCs w:val="20"/>
                <w:lang w:bidi="ar-SA"/>
              </w:rPr>
              <w:t>25°C</w:t>
            </w:r>
          </w:p>
        </w:tc>
        <w:tc>
          <w:tcPr>
            <w:tcW w:w="1749" w:type="dxa"/>
            <w:shd w:val="clear" w:color="auto" w:fill="FDE9D9" w:themeFill="accent6" w:themeFillTint="33"/>
            <w:vAlign w:val="center"/>
          </w:tcPr>
          <w:p w14:paraId="456B529B" w14:textId="77777777" w:rsidR="00CD7E39" w:rsidRPr="00167844" w:rsidRDefault="00CD7E39" w:rsidP="00D602D3">
            <w:pPr>
              <w:jc w:val="center"/>
              <w:rPr>
                <w:rFonts w:cs="Arial"/>
                <w:sz w:val="20"/>
                <w:szCs w:val="20"/>
                <w:lang w:bidi="ar-SA"/>
              </w:rPr>
            </w:pPr>
            <w:r w:rsidRPr="00167844">
              <w:rPr>
                <w:rFonts w:cs="Arial"/>
                <w:sz w:val="20"/>
                <w:szCs w:val="20"/>
                <w:lang w:bidi="ar-SA"/>
              </w:rPr>
              <w:t>1.164</w:t>
            </w:r>
          </w:p>
        </w:tc>
        <w:tc>
          <w:tcPr>
            <w:tcW w:w="2431" w:type="dxa"/>
            <w:shd w:val="clear" w:color="auto" w:fill="FDE9D9" w:themeFill="accent6" w:themeFillTint="33"/>
            <w:vAlign w:val="center"/>
          </w:tcPr>
          <w:p w14:paraId="414CCC51" w14:textId="77777777" w:rsidR="00CD7E39" w:rsidRPr="00167844" w:rsidRDefault="00CD7E39" w:rsidP="00D602D3">
            <w:pPr>
              <w:jc w:val="center"/>
              <w:rPr>
                <w:rFonts w:cs="Arial"/>
                <w:sz w:val="20"/>
                <w:szCs w:val="20"/>
                <w:lang w:bidi="ar-SA"/>
              </w:rPr>
            </w:pPr>
            <w:r w:rsidRPr="00167844">
              <w:rPr>
                <w:rFonts w:cs="Arial"/>
                <w:sz w:val="20"/>
                <w:szCs w:val="20"/>
                <w:lang w:bidi="ar-SA"/>
              </w:rPr>
              <w:t>0.556 – 1.905</w:t>
            </w:r>
          </w:p>
        </w:tc>
        <w:tc>
          <w:tcPr>
            <w:tcW w:w="2410" w:type="dxa"/>
            <w:shd w:val="clear" w:color="auto" w:fill="FDE9D9" w:themeFill="accent6" w:themeFillTint="33"/>
            <w:vAlign w:val="center"/>
          </w:tcPr>
          <w:p w14:paraId="3A470842" w14:textId="26145B56" w:rsidR="00CD7E39" w:rsidRPr="00167844" w:rsidRDefault="00CD7E39" w:rsidP="0096756E">
            <w:pPr>
              <w:ind w:left="892" w:right="26"/>
              <w:rPr>
                <w:rFonts w:cs="Arial"/>
                <w:sz w:val="20"/>
                <w:szCs w:val="20"/>
                <w:lang w:bidi="ar-SA"/>
              </w:rPr>
            </w:pPr>
            <w:r w:rsidRPr="00167844">
              <w:rPr>
                <w:rFonts w:cs="Arial"/>
                <w:sz w:val="20"/>
                <w:szCs w:val="20"/>
                <w:lang w:bidi="ar-SA"/>
              </w:rPr>
              <w:t>n</w:t>
            </w:r>
            <w:r w:rsidR="0096756E" w:rsidRPr="00167844">
              <w:rPr>
                <w:rFonts w:cs="Arial"/>
                <w:sz w:val="20"/>
                <w:szCs w:val="20"/>
                <w:lang w:bidi="ar-SA"/>
              </w:rPr>
              <w:t>c</w:t>
            </w:r>
          </w:p>
        </w:tc>
      </w:tr>
      <w:tr w:rsidR="00CD7E39" w14:paraId="3C7FC6B7" w14:textId="77777777" w:rsidTr="0096756E">
        <w:trPr>
          <w:trHeight w:val="283"/>
        </w:trPr>
        <w:tc>
          <w:tcPr>
            <w:tcW w:w="1341" w:type="dxa"/>
            <w:vAlign w:val="center"/>
          </w:tcPr>
          <w:p w14:paraId="7A9AB215" w14:textId="77777777" w:rsidR="00CD7E39" w:rsidRPr="00167844" w:rsidRDefault="00CD7E39" w:rsidP="00D602D3">
            <w:pPr>
              <w:jc w:val="center"/>
              <w:rPr>
                <w:rFonts w:cs="Arial"/>
                <w:b/>
                <w:sz w:val="20"/>
                <w:szCs w:val="20"/>
                <w:lang w:bidi="ar-SA"/>
              </w:rPr>
            </w:pPr>
            <w:r w:rsidRPr="00167844">
              <w:rPr>
                <w:rFonts w:cs="Arial"/>
                <w:b/>
                <w:sz w:val="20"/>
                <w:szCs w:val="20"/>
                <w:lang w:bidi="ar-SA"/>
              </w:rPr>
              <w:t>37°C</w:t>
            </w:r>
          </w:p>
        </w:tc>
        <w:tc>
          <w:tcPr>
            <w:tcW w:w="1749" w:type="dxa"/>
            <w:vAlign w:val="center"/>
          </w:tcPr>
          <w:p w14:paraId="1BAEBBE7" w14:textId="77777777" w:rsidR="00CD7E39" w:rsidRPr="00167844" w:rsidRDefault="00CD7E39" w:rsidP="00D602D3">
            <w:pPr>
              <w:jc w:val="center"/>
              <w:rPr>
                <w:rFonts w:cs="Arial"/>
                <w:sz w:val="20"/>
                <w:szCs w:val="20"/>
                <w:lang w:bidi="ar-SA"/>
              </w:rPr>
            </w:pPr>
            <w:r w:rsidRPr="00167844">
              <w:rPr>
                <w:rFonts w:cs="Arial"/>
                <w:sz w:val="20"/>
                <w:szCs w:val="20"/>
                <w:lang w:bidi="ar-SA"/>
              </w:rPr>
              <w:t>2.557</w:t>
            </w:r>
          </w:p>
        </w:tc>
        <w:tc>
          <w:tcPr>
            <w:tcW w:w="2431" w:type="dxa"/>
            <w:vAlign w:val="center"/>
          </w:tcPr>
          <w:p w14:paraId="196B5287" w14:textId="77777777" w:rsidR="00CD7E39" w:rsidRPr="00167844" w:rsidRDefault="00CD7E39" w:rsidP="00D602D3">
            <w:pPr>
              <w:jc w:val="center"/>
              <w:rPr>
                <w:rFonts w:cs="Arial"/>
                <w:sz w:val="20"/>
                <w:szCs w:val="20"/>
                <w:lang w:bidi="ar-SA"/>
              </w:rPr>
            </w:pPr>
            <w:r w:rsidRPr="00167844">
              <w:rPr>
                <w:rFonts w:cs="Arial"/>
                <w:sz w:val="20"/>
                <w:szCs w:val="20"/>
                <w:lang w:bidi="ar-SA"/>
              </w:rPr>
              <w:t>1.646 – 3.675</w:t>
            </w:r>
          </w:p>
        </w:tc>
        <w:tc>
          <w:tcPr>
            <w:tcW w:w="2410" w:type="dxa"/>
            <w:vAlign w:val="center"/>
          </w:tcPr>
          <w:p w14:paraId="4549D511" w14:textId="432E2663" w:rsidR="00CD7E39" w:rsidRPr="00167844" w:rsidRDefault="00CD7E39" w:rsidP="0096756E">
            <w:pPr>
              <w:ind w:left="892" w:right="26"/>
              <w:rPr>
                <w:rFonts w:cs="Arial"/>
                <w:sz w:val="20"/>
                <w:szCs w:val="20"/>
                <w:lang w:bidi="ar-SA"/>
              </w:rPr>
            </w:pPr>
            <w:r w:rsidRPr="00167844">
              <w:rPr>
                <w:rFonts w:cs="Arial"/>
                <w:sz w:val="20"/>
                <w:szCs w:val="20"/>
                <w:lang w:bidi="ar-SA"/>
              </w:rPr>
              <w:t>n</w:t>
            </w:r>
            <w:r w:rsidR="0096756E" w:rsidRPr="00167844">
              <w:rPr>
                <w:rFonts w:cs="Arial"/>
                <w:sz w:val="20"/>
                <w:szCs w:val="20"/>
                <w:lang w:bidi="ar-SA"/>
              </w:rPr>
              <w:t>c</w:t>
            </w:r>
          </w:p>
        </w:tc>
      </w:tr>
      <w:tr w:rsidR="00CD7E39" w14:paraId="5CED2F14" w14:textId="77777777" w:rsidTr="00167844">
        <w:trPr>
          <w:trHeight w:val="283"/>
        </w:trPr>
        <w:tc>
          <w:tcPr>
            <w:tcW w:w="1341" w:type="dxa"/>
            <w:shd w:val="clear" w:color="auto" w:fill="FDE9D9" w:themeFill="accent6" w:themeFillTint="33"/>
            <w:vAlign w:val="center"/>
          </w:tcPr>
          <w:p w14:paraId="0CF736A5" w14:textId="77777777" w:rsidR="00CD7E39" w:rsidRPr="00167844" w:rsidRDefault="00CD7E39" w:rsidP="00D602D3">
            <w:pPr>
              <w:jc w:val="center"/>
              <w:rPr>
                <w:rFonts w:cs="Arial"/>
                <w:b/>
                <w:sz w:val="20"/>
                <w:szCs w:val="20"/>
                <w:lang w:bidi="ar-SA"/>
              </w:rPr>
            </w:pPr>
            <w:r w:rsidRPr="00167844">
              <w:rPr>
                <w:rFonts w:cs="Arial"/>
                <w:b/>
                <w:sz w:val="20"/>
                <w:szCs w:val="20"/>
                <w:lang w:bidi="ar-SA"/>
              </w:rPr>
              <w:t>55°C</w:t>
            </w:r>
          </w:p>
        </w:tc>
        <w:tc>
          <w:tcPr>
            <w:tcW w:w="1749" w:type="dxa"/>
            <w:shd w:val="clear" w:color="auto" w:fill="FDE9D9" w:themeFill="accent6" w:themeFillTint="33"/>
            <w:vAlign w:val="center"/>
          </w:tcPr>
          <w:p w14:paraId="02F81B75" w14:textId="77777777" w:rsidR="00CD7E39" w:rsidRPr="00167844" w:rsidRDefault="00CD7E39" w:rsidP="00D602D3">
            <w:pPr>
              <w:jc w:val="center"/>
              <w:rPr>
                <w:rFonts w:cs="Arial"/>
                <w:sz w:val="20"/>
                <w:szCs w:val="20"/>
                <w:lang w:bidi="ar-SA"/>
              </w:rPr>
            </w:pPr>
            <w:r w:rsidRPr="00167844">
              <w:rPr>
                <w:rFonts w:cs="Arial"/>
                <w:sz w:val="20"/>
                <w:szCs w:val="20"/>
                <w:lang w:bidi="ar-SA"/>
              </w:rPr>
              <w:t>&gt; 60</w:t>
            </w:r>
          </w:p>
        </w:tc>
        <w:tc>
          <w:tcPr>
            <w:tcW w:w="2431" w:type="dxa"/>
            <w:shd w:val="clear" w:color="auto" w:fill="FDE9D9" w:themeFill="accent6" w:themeFillTint="33"/>
            <w:vAlign w:val="center"/>
          </w:tcPr>
          <w:p w14:paraId="0341FDDF" w14:textId="77777777" w:rsidR="00CD7E39" w:rsidRPr="00167844" w:rsidRDefault="00CD7E39" w:rsidP="00D602D3">
            <w:pPr>
              <w:jc w:val="center"/>
              <w:rPr>
                <w:rFonts w:cs="Arial"/>
                <w:sz w:val="20"/>
                <w:szCs w:val="20"/>
                <w:lang w:bidi="ar-SA"/>
              </w:rPr>
            </w:pPr>
            <w:r w:rsidRPr="00167844">
              <w:rPr>
                <w:rFonts w:cs="Arial"/>
                <w:sz w:val="20"/>
                <w:szCs w:val="20"/>
                <w:lang w:bidi="ar-SA"/>
              </w:rPr>
              <w:t>NA</w:t>
            </w:r>
          </w:p>
        </w:tc>
        <w:tc>
          <w:tcPr>
            <w:tcW w:w="2410" w:type="dxa"/>
            <w:shd w:val="clear" w:color="auto" w:fill="FDE9D9" w:themeFill="accent6" w:themeFillTint="33"/>
            <w:vAlign w:val="center"/>
          </w:tcPr>
          <w:p w14:paraId="15B5077E" w14:textId="12EF29EE" w:rsidR="00CD7E39" w:rsidRPr="00167844" w:rsidRDefault="00CD7E39" w:rsidP="00167844">
            <w:pPr>
              <w:ind w:left="892" w:right="26"/>
              <w:rPr>
                <w:rFonts w:cs="Arial"/>
                <w:sz w:val="20"/>
                <w:szCs w:val="20"/>
                <w:lang w:bidi="ar-SA"/>
              </w:rPr>
            </w:pPr>
            <w:r w:rsidRPr="00167844">
              <w:rPr>
                <w:rFonts w:cs="Arial"/>
                <w:sz w:val="20"/>
                <w:szCs w:val="20"/>
                <w:lang w:bidi="ar-SA"/>
              </w:rPr>
              <w:t>+</w:t>
            </w:r>
            <w:r w:rsidR="0096756E" w:rsidRPr="00167844">
              <w:rPr>
                <w:rFonts w:cs="Arial"/>
                <w:sz w:val="20"/>
                <w:szCs w:val="20"/>
                <w:vertAlign w:val="superscript"/>
                <w:lang w:bidi="ar-SA"/>
              </w:rPr>
              <w:t>4</w:t>
            </w:r>
          </w:p>
        </w:tc>
      </w:tr>
      <w:tr w:rsidR="00CD7E39" w14:paraId="6E3D04D4" w14:textId="77777777" w:rsidTr="00167844">
        <w:trPr>
          <w:trHeight w:val="283"/>
        </w:trPr>
        <w:tc>
          <w:tcPr>
            <w:tcW w:w="1341" w:type="dxa"/>
            <w:vAlign w:val="center"/>
          </w:tcPr>
          <w:p w14:paraId="12340155" w14:textId="77777777" w:rsidR="00CD7E39" w:rsidRPr="00167844" w:rsidRDefault="00CD7E39" w:rsidP="00D602D3">
            <w:pPr>
              <w:jc w:val="center"/>
              <w:rPr>
                <w:rFonts w:cs="Arial"/>
                <w:b/>
                <w:sz w:val="20"/>
                <w:szCs w:val="20"/>
                <w:lang w:bidi="ar-SA"/>
              </w:rPr>
            </w:pPr>
            <w:r w:rsidRPr="00167844">
              <w:rPr>
                <w:rFonts w:cs="Arial"/>
                <w:b/>
                <w:sz w:val="20"/>
                <w:szCs w:val="20"/>
                <w:lang w:bidi="ar-SA"/>
              </w:rPr>
              <w:t>75°C</w:t>
            </w:r>
          </w:p>
        </w:tc>
        <w:tc>
          <w:tcPr>
            <w:tcW w:w="1749" w:type="dxa"/>
            <w:vAlign w:val="center"/>
          </w:tcPr>
          <w:p w14:paraId="7023CCD4" w14:textId="77777777" w:rsidR="00CD7E39" w:rsidRPr="00167844" w:rsidRDefault="00CD7E39" w:rsidP="00D602D3">
            <w:pPr>
              <w:jc w:val="center"/>
              <w:rPr>
                <w:rFonts w:cs="Arial"/>
                <w:sz w:val="20"/>
                <w:szCs w:val="20"/>
                <w:lang w:bidi="ar-SA"/>
              </w:rPr>
            </w:pPr>
            <w:r w:rsidRPr="00167844">
              <w:rPr>
                <w:rFonts w:cs="Arial"/>
                <w:sz w:val="20"/>
                <w:szCs w:val="20"/>
                <w:lang w:bidi="ar-SA"/>
              </w:rPr>
              <w:t>&gt; 60</w:t>
            </w:r>
          </w:p>
        </w:tc>
        <w:tc>
          <w:tcPr>
            <w:tcW w:w="2431" w:type="dxa"/>
            <w:vAlign w:val="center"/>
          </w:tcPr>
          <w:p w14:paraId="2875CEA3" w14:textId="77777777" w:rsidR="00CD7E39" w:rsidRPr="00167844" w:rsidRDefault="00CD7E39" w:rsidP="00D602D3">
            <w:pPr>
              <w:jc w:val="center"/>
              <w:rPr>
                <w:rFonts w:cs="Arial"/>
                <w:sz w:val="20"/>
                <w:szCs w:val="20"/>
                <w:lang w:bidi="ar-SA"/>
              </w:rPr>
            </w:pPr>
            <w:r w:rsidRPr="00167844">
              <w:rPr>
                <w:rFonts w:cs="Arial"/>
                <w:sz w:val="20"/>
                <w:szCs w:val="20"/>
                <w:lang w:bidi="ar-SA"/>
              </w:rPr>
              <w:t>NA</w:t>
            </w:r>
          </w:p>
        </w:tc>
        <w:tc>
          <w:tcPr>
            <w:tcW w:w="2410" w:type="dxa"/>
            <w:vAlign w:val="center"/>
          </w:tcPr>
          <w:p w14:paraId="4A85132A" w14:textId="77777777" w:rsidR="00CD7E39" w:rsidRPr="00167844" w:rsidRDefault="00CD7E39" w:rsidP="00167844">
            <w:pPr>
              <w:ind w:left="892" w:right="26"/>
              <w:rPr>
                <w:rFonts w:cs="Arial"/>
                <w:sz w:val="20"/>
                <w:szCs w:val="20"/>
                <w:lang w:bidi="ar-SA"/>
              </w:rPr>
            </w:pPr>
            <w:r w:rsidRPr="00167844">
              <w:rPr>
                <w:rFonts w:cs="Arial"/>
                <w:sz w:val="20"/>
                <w:szCs w:val="20"/>
                <w:lang w:bidi="ar-SA"/>
              </w:rPr>
              <w:t>++</w:t>
            </w:r>
          </w:p>
        </w:tc>
      </w:tr>
      <w:tr w:rsidR="00CD7E39" w14:paraId="674D7A6D" w14:textId="77777777" w:rsidTr="00167844">
        <w:trPr>
          <w:trHeight w:val="283"/>
        </w:trPr>
        <w:tc>
          <w:tcPr>
            <w:tcW w:w="1341" w:type="dxa"/>
            <w:shd w:val="clear" w:color="auto" w:fill="FDE9D9" w:themeFill="accent6" w:themeFillTint="33"/>
            <w:vAlign w:val="center"/>
          </w:tcPr>
          <w:p w14:paraId="35EF194D" w14:textId="77777777" w:rsidR="00CD7E39" w:rsidRPr="00167844" w:rsidRDefault="00CD7E39" w:rsidP="00D602D3">
            <w:pPr>
              <w:jc w:val="center"/>
              <w:rPr>
                <w:rFonts w:cs="Arial"/>
                <w:b/>
                <w:sz w:val="20"/>
                <w:szCs w:val="20"/>
                <w:lang w:bidi="ar-SA"/>
              </w:rPr>
            </w:pPr>
            <w:r w:rsidRPr="00167844">
              <w:rPr>
                <w:rFonts w:cs="Arial"/>
                <w:b/>
                <w:sz w:val="20"/>
                <w:szCs w:val="20"/>
                <w:lang w:bidi="ar-SA"/>
              </w:rPr>
              <w:t>95°C</w:t>
            </w:r>
          </w:p>
        </w:tc>
        <w:tc>
          <w:tcPr>
            <w:tcW w:w="1749" w:type="dxa"/>
            <w:shd w:val="clear" w:color="auto" w:fill="FDE9D9" w:themeFill="accent6" w:themeFillTint="33"/>
            <w:vAlign w:val="center"/>
          </w:tcPr>
          <w:p w14:paraId="30AA622F" w14:textId="77777777" w:rsidR="00CD7E39" w:rsidRPr="00167844" w:rsidRDefault="00CD7E39" w:rsidP="00D602D3">
            <w:pPr>
              <w:jc w:val="center"/>
              <w:rPr>
                <w:rFonts w:cs="Arial"/>
                <w:sz w:val="20"/>
                <w:szCs w:val="20"/>
                <w:lang w:bidi="ar-SA"/>
              </w:rPr>
            </w:pPr>
            <w:r w:rsidRPr="00167844">
              <w:rPr>
                <w:rFonts w:cs="Arial"/>
                <w:sz w:val="20"/>
                <w:szCs w:val="20"/>
                <w:lang w:bidi="ar-SA"/>
              </w:rPr>
              <w:t>&gt; 60</w:t>
            </w:r>
          </w:p>
        </w:tc>
        <w:tc>
          <w:tcPr>
            <w:tcW w:w="2431" w:type="dxa"/>
            <w:shd w:val="clear" w:color="auto" w:fill="FDE9D9" w:themeFill="accent6" w:themeFillTint="33"/>
            <w:vAlign w:val="center"/>
          </w:tcPr>
          <w:p w14:paraId="13857C4B" w14:textId="77777777" w:rsidR="00CD7E39" w:rsidRPr="00167844" w:rsidRDefault="00CD7E39" w:rsidP="00D602D3">
            <w:pPr>
              <w:jc w:val="center"/>
              <w:rPr>
                <w:rFonts w:cs="Arial"/>
                <w:sz w:val="20"/>
                <w:szCs w:val="20"/>
                <w:lang w:bidi="ar-SA"/>
              </w:rPr>
            </w:pPr>
            <w:r w:rsidRPr="00167844">
              <w:rPr>
                <w:rFonts w:cs="Arial"/>
                <w:sz w:val="20"/>
                <w:szCs w:val="20"/>
                <w:lang w:bidi="ar-SA"/>
              </w:rPr>
              <w:t>NA</w:t>
            </w:r>
          </w:p>
        </w:tc>
        <w:tc>
          <w:tcPr>
            <w:tcW w:w="2410" w:type="dxa"/>
            <w:shd w:val="clear" w:color="auto" w:fill="FDE9D9" w:themeFill="accent6" w:themeFillTint="33"/>
            <w:vAlign w:val="center"/>
          </w:tcPr>
          <w:p w14:paraId="02FE0D36" w14:textId="77777777" w:rsidR="00CD7E39" w:rsidRPr="00167844" w:rsidRDefault="00CD7E39" w:rsidP="00167844">
            <w:pPr>
              <w:ind w:left="892" w:right="26"/>
              <w:rPr>
                <w:rFonts w:cs="Arial"/>
                <w:sz w:val="20"/>
                <w:szCs w:val="20"/>
                <w:lang w:bidi="ar-SA"/>
              </w:rPr>
            </w:pPr>
            <w:r w:rsidRPr="00167844">
              <w:rPr>
                <w:rFonts w:cs="Arial"/>
                <w:sz w:val="20"/>
                <w:szCs w:val="20"/>
                <w:lang w:bidi="ar-SA"/>
              </w:rPr>
              <w:t>++++</w:t>
            </w:r>
          </w:p>
        </w:tc>
      </w:tr>
    </w:tbl>
    <w:p w14:paraId="08037306" w14:textId="3EAF928C" w:rsidR="00CD7E39" w:rsidRPr="0096756E" w:rsidRDefault="0096756E" w:rsidP="0096756E">
      <w:pPr>
        <w:spacing w:before="40"/>
        <w:ind w:right="1132"/>
        <w:rPr>
          <w:sz w:val="18"/>
          <w:lang w:bidi="ar-SA"/>
        </w:rPr>
      </w:pPr>
      <w:r w:rsidRPr="0096756E">
        <w:rPr>
          <w:sz w:val="18"/>
          <w:lang w:bidi="ar-SA"/>
        </w:rPr>
        <w:t>1. LC50 – concentration that causes 50% mortality. 2. CI – confidence interval. 3. nc – no change observed. 4. +</w:t>
      </w:r>
      <w:r>
        <w:rPr>
          <w:sz w:val="18"/>
          <w:lang w:bidi="ar-SA"/>
        </w:rPr>
        <w:t>/++++</w:t>
      </w:r>
      <w:r w:rsidRPr="0096756E">
        <w:rPr>
          <w:sz w:val="18"/>
          <w:lang w:bidi="ar-SA"/>
        </w:rPr>
        <w:t xml:space="preserve"> - indicates the extent of protein degradation observed</w:t>
      </w:r>
      <w:r>
        <w:rPr>
          <w:sz w:val="18"/>
          <w:lang w:bidi="ar-SA"/>
        </w:rPr>
        <w:t xml:space="preserve"> from minor to major</w:t>
      </w:r>
      <w:r w:rsidRPr="0096756E">
        <w:rPr>
          <w:sz w:val="18"/>
          <w:lang w:bidi="ar-SA"/>
        </w:rPr>
        <w:t>.</w:t>
      </w:r>
    </w:p>
    <w:p w14:paraId="0F26CB78" w14:textId="5458484C" w:rsidR="000F1E43" w:rsidRDefault="00D733A4" w:rsidP="006B4DF1">
      <w:pPr>
        <w:pStyle w:val="Heading3"/>
      </w:pPr>
      <w:bookmarkStart w:id="200" w:name="_Toc497988151"/>
      <w:bookmarkStart w:id="201" w:name="_Toc499025634"/>
      <w:bookmarkStart w:id="202" w:name="_Toc499210299"/>
      <w:bookmarkStart w:id="203" w:name="_Toc499893689"/>
      <w:bookmarkStart w:id="204" w:name="_Toc500321352"/>
      <w:r>
        <w:t xml:space="preserve">4.4.3 </w:t>
      </w:r>
      <w:r w:rsidR="00155881">
        <w:tab/>
      </w:r>
      <w:r w:rsidR="00207664">
        <w:t>Susceptibility</w:t>
      </w:r>
      <w:r w:rsidR="00155881">
        <w:t xml:space="preserve"> of mCry51Aa2 </w:t>
      </w:r>
      <w:r w:rsidR="00207664">
        <w:t>to</w:t>
      </w:r>
      <w:r w:rsidR="00155881">
        <w:t xml:space="preserve"> digestion with pepsin and pancreatin</w:t>
      </w:r>
      <w:bookmarkEnd w:id="200"/>
      <w:bookmarkEnd w:id="201"/>
      <w:bookmarkEnd w:id="202"/>
      <w:bookmarkEnd w:id="203"/>
      <w:bookmarkEnd w:id="204"/>
    </w:p>
    <w:p w14:paraId="694138A3" w14:textId="7DCFBBDC" w:rsidR="00155881" w:rsidRDefault="00155881" w:rsidP="00C90674">
      <w:pPr>
        <w:rPr>
          <w:lang w:bidi="ar-SA"/>
        </w:rPr>
      </w:pPr>
      <w:r>
        <w:rPr>
          <w:lang w:bidi="ar-SA"/>
        </w:rPr>
        <w:t xml:space="preserve">Bacterial-produced mCry51Aa2 protein </w:t>
      </w:r>
      <w:r w:rsidR="00782F05">
        <w:rPr>
          <w:lang w:bidi="ar-SA"/>
        </w:rPr>
        <w:t xml:space="preserve">(test protein) </w:t>
      </w:r>
      <w:r>
        <w:rPr>
          <w:lang w:bidi="ar-SA"/>
        </w:rPr>
        <w:t>was incubated with pepsin (10U enzyme/</w:t>
      </w:r>
      <w:r>
        <w:rPr>
          <w:rFonts w:cs="Arial"/>
          <w:lang w:bidi="ar-SA"/>
        </w:rPr>
        <w:t>μ</w:t>
      </w:r>
      <w:r>
        <w:rPr>
          <w:lang w:bidi="ar-SA"/>
        </w:rPr>
        <w:t>g protein) at 37</w:t>
      </w:r>
      <w:r>
        <w:rPr>
          <w:rFonts w:ascii="Calibri" w:hAnsi="Calibri"/>
          <w:lang w:bidi="ar-SA"/>
        </w:rPr>
        <w:t>°</w:t>
      </w:r>
      <w:r>
        <w:rPr>
          <w:lang w:bidi="ar-SA"/>
        </w:rPr>
        <w:t>C for 0-60 min</w:t>
      </w:r>
      <w:r w:rsidR="00CA35F9">
        <w:rPr>
          <w:lang w:bidi="ar-SA"/>
        </w:rPr>
        <w:t>, in a simulated gastric fluid (SGF) system</w:t>
      </w:r>
      <w:r w:rsidR="00B40CA3">
        <w:rPr>
          <w:lang w:bidi="ar-SA"/>
        </w:rPr>
        <w:t xml:space="preserve"> at </w:t>
      </w:r>
      <w:r w:rsidR="00A258B9">
        <w:rPr>
          <w:lang w:bidi="ar-SA"/>
        </w:rPr>
        <w:t>an acidic pH range</w:t>
      </w:r>
      <w:r w:rsidR="00E03A43">
        <w:rPr>
          <w:lang w:bidi="ar-SA"/>
        </w:rPr>
        <w:t xml:space="preserve"> (Thomas et al, 2004)</w:t>
      </w:r>
      <w:r>
        <w:rPr>
          <w:lang w:bidi="ar-SA"/>
        </w:rPr>
        <w:t xml:space="preserve">. </w:t>
      </w:r>
      <w:r w:rsidR="00782F05">
        <w:rPr>
          <w:lang w:bidi="ar-SA"/>
        </w:rPr>
        <w:t>Controls included a no enzyme control (test protein only) and a test protein control (no enzyme)</w:t>
      </w:r>
      <w:r w:rsidR="00591A09">
        <w:rPr>
          <w:lang w:bidi="ar-SA"/>
        </w:rPr>
        <w:t xml:space="preserve"> incubated for 0 and</w:t>
      </w:r>
      <w:r w:rsidR="00782F05">
        <w:rPr>
          <w:lang w:bidi="ar-SA"/>
        </w:rPr>
        <w:t xml:space="preserve"> 60 min. The extent of digestion was visualised by protein gel staining and western blotting. A serial dilution of the reaction mix (test protein plus enzyme) without incubation was used to determine the limit of detection </w:t>
      </w:r>
      <w:r w:rsidR="00A4447D">
        <w:rPr>
          <w:lang w:bidi="ar-SA"/>
        </w:rPr>
        <w:t xml:space="preserve">(LOD) </w:t>
      </w:r>
      <w:r w:rsidR="00782F05">
        <w:rPr>
          <w:lang w:bidi="ar-SA"/>
        </w:rPr>
        <w:t>for the protein after gel staining and western blotting.</w:t>
      </w:r>
      <w:r w:rsidR="00A4447D">
        <w:rPr>
          <w:lang w:bidi="ar-SA"/>
        </w:rPr>
        <w:t xml:space="preserve"> In the protein gel staining analysis, 1 </w:t>
      </w:r>
      <w:r w:rsidR="00A4447D">
        <w:rPr>
          <w:rFonts w:cs="Arial"/>
          <w:lang w:bidi="ar-SA"/>
        </w:rPr>
        <w:t>μ</w:t>
      </w:r>
      <w:r w:rsidR="00A4447D">
        <w:rPr>
          <w:lang w:bidi="ar-SA"/>
        </w:rPr>
        <w:t>g test protein was loaded per lane</w:t>
      </w:r>
      <w:r w:rsidR="00591A09">
        <w:rPr>
          <w:lang w:bidi="ar-SA"/>
        </w:rPr>
        <w:t xml:space="preserve"> and the LOD was </w:t>
      </w:r>
      <w:r w:rsidR="00CB0E4A">
        <w:rPr>
          <w:lang w:bidi="ar-SA"/>
        </w:rPr>
        <w:t xml:space="preserve">calculated to be </w:t>
      </w:r>
      <w:r w:rsidR="00A4447D">
        <w:rPr>
          <w:lang w:bidi="ar-SA"/>
        </w:rPr>
        <w:t>6.3 ng. In the western blotting experiments, 20 ng test protein was loaded and the LOD was 0.31 ng.</w:t>
      </w:r>
    </w:p>
    <w:p w14:paraId="724DE8C4" w14:textId="77777777" w:rsidR="00782F05" w:rsidRDefault="00782F05" w:rsidP="00C90674">
      <w:pPr>
        <w:rPr>
          <w:lang w:bidi="ar-SA"/>
        </w:rPr>
      </w:pPr>
    </w:p>
    <w:p w14:paraId="29BF68CB" w14:textId="6062C23F" w:rsidR="00782F05" w:rsidRDefault="00782F05" w:rsidP="00C90674">
      <w:pPr>
        <w:rPr>
          <w:lang w:bidi="ar-SA"/>
        </w:rPr>
      </w:pPr>
      <w:r>
        <w:rPr>
          <w:lang w:bidi="ar-SA"/>
        </w:rPr>
        <w:t>The results from the pepsin digestions</w:t>
      </w:r>
      <w:r w:rsidR="00A4447D">
        <w:rPr>
          <w:lang w:bidi="ar-SA"/>
        </w:rPr>
        <w:t xml:space="preserve"> showed that by 0.5 min, there was no visible mCry51Aa2 remaining in the reaction mix. </w:t>
      </w:r>
      <w:r w:rsidR="00A03FA6">
        <w:rPr>
          <w:lang w:bidi="ar-SA"/>
        </w:rPr>
        <w:t xml:space="preserve">There was no loss of band intensity </w:t>
      </w:r>
      <w:r w:rsidR="00591A09">
        <w:rPr>
          <w:lang w:bidi="ar-SA"/>
        </w:rPr>
        <w:t>i</w:t>
      </w:r>
      <w:r w:rsidR="00A03FA6">
        <w:rPr>
          <w:lang w:bidi="ar-SA"/>
        </w:rPr>
        <w:t>n the no enzyme control incubated for 60 min therefore the loss of protein in the reactio</w:t>
      </w:r>
      <w:r w:rsidR="00591A09">
        <w:rPr>
          <w:lang w:bidi="ar-SA"/>
        </w:rPr>
        <w:t>n mix indicated that mCry51Aa2 wa</w:t>
      </w:r>
      <w:r w:rsidR="00A03FA6">
        <w:rPr>
          <w:lang w:bidi="ar-SA"/>
        </w:rPr>
        <w:t xml:space="preserve">s </w:t>
      </w:r>
      <w:r w:rsidR="00591A09">
        <w:rPr>
          <w:lang w:bidi="ar-SA"/>
        </w:rPr>
        <w:t xml:space="preserve">being </w:t>
      </w:r>
      <w:r w:rsidR="00A03FA6">
        <w:rPr>
          <w:lang w:bidi="ar-SA"/>
        </w:rPr>
        <w:t>fully digested by pepsin</w:t>
      </w:r>
      <w:r w:rsidR="00002EEF">
        <w:rPr>
          <w:lang w:bidi="ar-SA"/>
        </w:rPr>
        <w:t xml:space="preserve"> (Farmer et al, 2017)</w:t>
      </w:r>
      <w:r w:rsidR="00A03FA6">
        <w:rPr>
          <w:lang w:bidi="ar-SA"/>
        </w:rPr>
        <w:t>.</w:t>
      </w:r>
    </w:p>
    <w:p w14:paraId="5F3DB8A9" w14:textId="77777777" w:rsidR="00A03FA6" w:rsidRDefault="00A03FA6" w:rsidP="00C90674">
      <w:pPr>
        <w:rPr>
          <w:lang w:bidi="ar-SA"/>
        </w:rPr>
      </w:pPr>
    </w:p>
    <w:p w14:paraId="28D1FA15" w14:textId="2F77D16A" w:rsidR="00A03FA6" w:rsidRDefault="00A03FA6" w:rsidP="00A03FA6">
      <w:pPr>
        <w:rPr>
          <w:lang w:bidi="ar-SA"/>
        </w:rPr>
      </w:pPr>
      <w:r>
        <w:rPr>
          <w:lang w:bidi="ar-SA"/>
        </w:rPr>
        <w:t xml:space="preserve">Bacterial-produced mCry51Aa2 protein (test protein) was </w:t>
      </w:r>
      <w:r w:rsidR="00591A09">
        <w:rPr>
          <w:lang w:bidi="ar-SA"/>
        </w:rPr>
        <w:t xml:space="preserve">also </w:t>
      </w:r>
      <w:r>
        <w:rPr>
          <w:lang w:bidi="ar-SA"/>
        </w:rPr>
        <w:t xml:space="preserve">incubated with </w:t>
      </w:r>
      <w:r w:rsidR="00B40CA3">
        <w:rPr>
          <w:lang w:bidi="ar-SA"/>
        </w:rPr>
        <w:t xml:space="preserve">porcine </w:t>
      </w:r>
      <w:r w:rsidR="00591A09">
        <w:rPr>
          <w:lang w:bidi="ar-SA"/>
        </w:rPr>
        <w:t>pancreatin</w:t>
      </w:r>
      <w:r>
        <w:rPr>
          <w:lang w:bidi="ar-SA"/>
        </w:rPr>
        <w:t xml:space="preserve"> (</w:t>
      </w:r>
      <w:r w:rsidR="00591A09">
        <w:rPr>
          <w:lang w:bidi="ar-SA"/>
        </w:rPr>
        <w:t>~61</w:t>
      </w:r>
      <w:r>
        <w:rPr>
          <w:lang w:bidi="ar-SA"/>
        </w:rPr>
        <w:t>U enzyme/</w:t>
      </w:r>
      <w:r>
        <w:rPr>
          <w:rFonts w:cs="Arial"/>
          <w:lang w:bidi="ar-SA"/>
        </w:rPr>
        <w:t>μ</w:t>
      </w:r>
      <w:r>
        <w:rPr>
          <w:lang w:bidi="ar-SA"/>
        </w:rPr>
        <w:t>g protein) at 37</w:t>
      </w:r>
      <w:r>
        <w:rPr>
          <w:rFonts w:ascii="Calibri" w:hAnsi="Calibri"/>
          <w:lang w:bidi="ar-SA"/>
        </w:rPr>
        <w:t>°</w:t>
      </w:r>
      <w:r>
        <w:rPr>
          <w:lang w:bidi="ar-SA"/>
        </w:rPr>
        <w:t>C for 0-</w:t>
      </w:r>
      <w:r w:rsidR="00591A09">
        <w:rPr>
          <w:lang w:bidi="ar-SA"/>
        </w:rPr>
        <w:t>24</w:t>
      </w:r>
      <w:r>
        <w:rPr>
          <w:lang w:bidi="ar-SA"/>
        </w:rPr>
        <w:t xml:space="preserve"> </w:t>
      </w:r>
      <w:r w:rsidR="00591A09">
        <w:rPr>
          <w:lang w:bidi="ar-SA"/>
        </w:rPr>
        <w:t>h</w:t>
      </w:r>
      <w:r w:rsidR="00CA35F9">
        <w:rPr>
          <w:lang w:bidi="ar-SA"/>
        </w:rPr>
        <w:t>, in a simulated intestinal fluid (SIF) system</w:t>
      </w:r>
      <w:r w:rsidR="00A258B9">
        <w:rPr>
          <w:lang w:bidi="ar-SA"/>
        </w:rPr>
        <w:t xml:space="preserve"> at a neutral pH range</w:t>
      </w:r>
      <w:r>
        <w:rPr>
          <w:lang w:bidi="ar-SA"/>
        </w:rPr>
        <w:t xml:space="preserve">. </w:t>
      </w:r>
      <w:r w:rsidR="00B40CA3">
        <w:rPr>
          <w:lang w:bidi="ar-SA"/>
        </w:rPr>
        <w:t>Pancreatin is a mixture of enzymes</w:t>
      </w:r>
      <w:r w:rsidR="00A258B9">
        <w:rPr>
          <w:lang w:bidi="ar-SA"/>
        </w:rPr>
        <w:t xml:space="preserve">, including trypsin, chymotrypsin and endoproteases. </w:t>
      </w:r>
      <w:r>
        <w:rPr>
          <w:lang w:bidi="ar-SA"/>
        </w:rPr>
        <w:t>Controls</w:t>
      </w:r>
      <w:r w:rsidR="00A258B9">
        <w:rPr>
          <w:lang w:bidi="ar-SA"/>
        </w:rPr>
        <w:t xml:space="preserve"> for this experiment</w:t>
      </w:r>
      <w:r>
        <w:rPr>
          <w:lang w:bidi="ar-SA"/>
        </w:rPr>
        <w:t xml:space="preserve"> included a no enzyme control (test protein only) and a test protein control (no enzyme)</w:t>
      </w:r>
      <w:r w:rsidR="00591A09">
        <w:rPr>
          <w:lang w:bidi="ar-SA"/>
        </w:rPr>
        <w:t xml:space="preserve"> incubated for 0 and</w:t>
      </w:r>
      <w:r>
        <w:rPr>
          <w:lang w:bidi="ar-SA"/>
        </w:rPr>
        <w:t xml:space="preserve"> </w:t>
      </w:r>
      <w:r w:rsidR="00591A09">
        <w:rPr>
          <w:lang w:bidi="ar-SA"/>
        </w:rPr>
        <w:t>24 h</w:t>
      </w:r>
      <w:r>
        <w:rPr>
          <w:lang w:bidi="ar-SA"/>
        </w:rPr>
        <w:t>. The extent of digestion was visualised by western blotting. A serial dilution of the reaction mix (test protein plus enzyme) without incubation was used to determine the limit of detection (LOD) for the protein after western blotting. In the western blotting experiments, 20 ng test protein was loaded and the LOD was 0.</w:t>
      </w:r>
      <w:r w:rsidR="00591A09">
        <w:rPr>
          <w:lang w:bidi="ar-SA"/>
        </w:rPr>
        <w:t>63</w:t>
      </w:r>
      <w:r>
        <w:rPr>
          <w:lang w:bidi="ar-SA"/>
        </w:rPr>
        <w:t xml:space="preserve"> ng.</w:t>
      </w:r>
    </w:p>
    <w:p w14:paraId="19F82836" w14:textId="77777777" w:rsidR="00591A09" w:rsidRDefault="00591A09" w:rsidP="00A03FA6">
      <w:pPr>
        <w:rPr>
          <w:lang w:bidi="ar-SA"/>
        </w:rPr>
      </w:pPr>
    </w:p>
    <w:p w14:paraId="602B57D0" w14:textId="346D36FF" w:rsidR="00591A09" w:rsidRDefault="00591A09" w:rsidP="00A03FA6">
      <w:pPr>
        <w:rPr>
          <w:lang w:bidi="ar-SA"/>
        </w:rPr>
      </w:pPr>
      <w:r>
        <w:rPr>
          <w:lang w:bidi="ar-SA"/>
        </w:rPr>
        <w:t xml:space="preserve">The results from the </w:t>
      </w:r>
      <w:r w:rsidR="00BE6277">
        <w:rPr>
          <w:lang w:bidi="ar-SA"/>
        </w:rPr>
        <w:t xml:space="preserve">SIF </w:t>
      </w:r>
      <w:r>
        <w:rPr>
          <w:lang w:bidi="ar-SA"/>
        </w:rPr>
        <w:t xml:space="preserve">digestion showed that mCry51Aa2 was partially resistant to </w:t>
      </w:r>
      <w:r w:rsidR="00BE6277">
        <w:rPr>
          <w:lang w:bidi="ar-SA"/>
        </w:rPr>
        <w:t xml:space="preserve">pancreatin </w:t>
      </w:r>
      <w:r>
        <w:rPr>
          <w:lang w:bidi="ar-SA"/>
        </w:rPr>
        <w:t>digestion</w:t>
      </w:r>
      <w:r w:rsidR="006F1D3A">
        <w:rPr>
          <w:lang w:bidi="ar-SA"/>
        </w:rPr>
        <w:t>. Intact protein was present in the reaction mix up to 24 h</w:t>
      </w:r>
      <w:r w:rsidR="004B5A7D">
        <w:rPr>
          <w:lang w:bidi="ar-SA"/>
        </w:rPr>
        <w:t>,</w:t>
      </w:r>
      <w:r w:rsidR="006F1D3A">
        <w:rPr>
          <w:lang w:bidi="ar-SA"/>
        </w:rPr>
        <w:t xml:space="preserve"> although band intensity decreased over time and the presence of degradation products increased over time.</w:t>
      </w:r>
      <w:r w:rsidR="00CA35F9">
        <w:rPr>
          <w:lang w:bidi="ar-SA"/>
        </w:rPr>
        <w:t xml:space="preserve"> </w:t>
      </w:r>
      <w:r w:rsidR="004B5A7D">
        <w:rPr>
          <w:lang w:bidi="ar-SA"/>
        </w:rPr>
        <w:lastRenderedPageBreak/>
        <w:t>There was no loss of band intensity in the no enzyme control incubated for 24 h therefore the decreased band intensity seen in the reaction mix samples showed that protein loss was due to pancreatin activity rather than protein instability.</w:t>
      </w:r>
      <w:r w:rsidR="001B7DE4">
        <w:rPr>
          <w:lang w:bidi="ar-SA"/>
        </w:rPr>
        <w:t xml:space="preserve"> A further study to assess the function of the pancreatin showed that the</w:t>
      </w:r>
      <w:r w:rsidR="00EB52AA">
        <w:rPr>
          <w:lang w:bidi="ar-SA"/>
        </w:rPr>
        <w:t xml:space="preserve"> enzyme was </w:t>
      </w:r>
      <w:r w:rsidR="001B7DE4">
        <w:rPr>
          <w:lang w:bidi="ar-SA"/>
        </w:rPr>
        <w:t>activ</w:t>
      </w:r>
      <w:r w:rsidR="00EB52AA">
        <w:rPr>
          <w:lang w:bidi="ar-SA"/>
        </w:rPr>
        <w:t xml:space="preserve">e and the activity </w:t>
      </w:r>
      <w:r w:rsidR="001B7DE4">
        <w:rPr>
          <w:lang w:bidi="ar-SA"/>
        </w:rPr>
        <w:t>was in the expected range.</w:t>
      </w:r>
    </w:p>
    <w:p w14:paraId="0F866C27" w14:textId="77777777" w:rsidR="00A03FA6" w:rsidRDefault="00A03FA6" w:rsidP="00C90674">
      <w:pPr>
        <w:rPr>
          <w:lang w:bidi="ar-SA"/>
        </w:rPr>
      </w:pPr>
    </w:p>
    <w:p w14:paraId="0B1DEC86" w14:textId="79687FA0" w:rsidR="00572F9E" w:rsidRDefault="004B5A7D" w:rsidP="00C90674">
      <w:pPr>
        <w:rPr>
          <w:lang w:bidi="ar-SA"/>
        </w:rPr>
      </w:pPr>
      <w:r>
        <w:rPr>
          <w:lang w:bidi="ar-SA"/>
        </w:rPr>
        <w:t>In the human digestive system, gastric digestion (pepsin) occurs before intestinal digestion (pancreatin) therefore a sequential digestion was performed on mCry51Aa2.</w:t>
      </w:r>
      <w:r w:rsidR="001B7DE4">
        <w:rPr>
          <w:lang w:bidi="ar-SA"/>
        </w:rPr>
        <w:t xml:space="preserve"> The pepsin digestion was run for 0 and 2 min followed by digestion of the 2 min sample by pancreatin from 0-2 h. The results showed that b</w:t>
      </w:r>
      <w:r w:rsidR="00D47876">
        <w:rPr>
          <w:lang w:bidi="ar-SA"/>
        </w:rPr>
        <w:t>y 2 min, mCry51Aa2 was completely</w:t>
      </w:r>
      <w:r w:rsidR="001B7DE4">
        <w:rPr>
          <w:lang w:bidi="ar-SA"/>
        </w:rPr>
        <w:t xml:space="preserve"> digested by the pepsin </w:t>
      </w:r>
      <w:r w:rsidR="00A943D8">
        <w:rPr>
          <w:lang w:bidi="ar-SA"/>
        </w:rPr>
        <w:t>therefore there was no protein remaining in the mix that could be digested by pancreatin.</w:t>
      </w:r>
    </w:p>
    <w:p w14:paraId="24020000" w14:textId="77777777" w:rsidR="004B5A7D" w:rsidRDefault="004B5A7D" w:rsidP="00C90674">
      <w:pPr>
        <w:rPr>
          <w:lang w:bidi="ar-SA"/>
        </w:rPr>
      </w:pPr>
    </w:p>
    <w:p w14:paraId="247828FE" w14:textId="2CB99A46" w:rsidR="00EB52AA" w:rsidRDefault="007D4492" w:rsidP="00C90674">
      <w:pPr>
        <w:rPr>
          <w:lang w:eastAsia="en-AU" w:bidi="ar-SA"/>
        </w:rPr>
      </w:pPr>
      <w:r>
        <w:rPr>
          <w:lang w:bidi="ar-SA"/>
        </w:rPr>
        <w:t xml:space="preserve">As a further evaluation of </w:t>
      </w:r>
      <w:r>
        <w:rPr>
          <w:lang w:eastAsia="en-AU" w:bidi="ar-SA"/>
        </w:rPr>
        <w:t>digestibility of mCry51Aa2</w:t>
      </w:r>
      <w:r w:rsidRPr="00713875">
        <w:rPr>
          <w:lang w:eastAsia="en-AU" w:bidi="ar-SA"/>
        </w:rPr>
        <w:t xml:space="preserve">, </w:t>
      </w:r>
      <w:r w:rsidR="00207664">
        <w:rPr>
          <w:lang w:eastAsia="en-AU" w:bidi="ar-SA"/>
        </w:rPr>
        <w:t xml:space="preserve">an </w:t>
      </w:r>
      <w:r w:rsidR="00207664" w:rsidRPr="00207664">
        <w:rPr>
          <w:i/>
          <w:lang w:eastAsia="en-AU" w:bidi="ar-SA"/>
        </w:rPr>
        <w:t>in silico</w:t>
      </w:r>
      <w:r w:rsidR="00207664">
        <w:rPr>
          <w:lang w:eastAsia="en-AU" w:bidi="ar-SA"/>
        </w:rPr>
        <w:t xml:space="preserve"> analysis of </w:t>
      </w:r>
      <w:r w:rsidRPr="00713875">
        <w:rPr>
          <w:lang w:eastAsia="en-AU" w:bidi="ar-SA"/>
        </w:rPr>
        <w:t>potential cleavage sites w</w:t>
      </w:r>
      <w:r w:rsidR="00E67198">
        <w:rPr>
          <w:lang w:eastAsia="en-AU" w:bidi="ar-SA"/>
        </w:rPr>
        <w:t>as</w:t>
      </w:r>
      <w:r w:rsidRPr="00713875">
        <w:rPr>
          <w:lang w:eastAsia="en-AU" w:bidi="ar-SA"/>
        </w:rPr>
        <w:t xml:space="preserve"> investigated by FSANZ using the amino acid sequence of </w:t>
      </w:r>
      <w:r>
        <w:rPr>
          <w:lang w:eastAsia="en-AU" w:bidi="ar-SA"/>
        </w:rPr>
        <w:t>mCry51Aa2</w:t>
      </w:r>
      <w:r w:rsidRPr="00713875">
        <w:rPr>
          <w:lang w:eastAsia="en-AU" w:bidi="ar-SA"/>
        </w:rPr>
        <w:t xml:space="preserve"> and the </w:t>
      </w:r>
      <w:hyperlink r:id="rId23" w:history="1">
        <w:r w:rsidRPr="00713875">
          <w:rPr>
            <w:rStyle w:val="Hyperlink"/>
            <w:lang w:eastAsia="en-AU" w:bidi="ar-SA"/>
          </w:rPr>
          <w:t>PeptideCutter</w:t>
        </w:r>
      </w:hyperlink>
      <w:r>
        <w:rPr>
          <w:rStyle w:val="FootnoteReference"/>
          <w:lang w:eastAsia="en-AU" w:bidi="ar-SA"/>
        </w:rPr>
        <w:footnoteReference w:id="5"/>
      </w:r>
      <w:r w:rsidRPr="00713875">
        <w:rPr>
          <w:lang w:eastAsia="en-AU" w:bidi="ar-SA"/>
        </w:rPr>
        <w:t xml:space="preserve"> tool in the ExPASy Proteomics Site. </w:t>
      </w:r>
      <w:r w:rsidR="00207664">
        <w:rPr>
          <w:lang w:eastAsia="en-AU" w:bidi="ar-SA"/>
        </w:rPr>
        <w:t>mCry51Aa2</w:t>
      </w:r>
      <w:r w:rsidRPr="00713875">
        <w:rPr>
          <w:lang w:eastAsia="en-AU" w:bidi="ar-SA"/>
        </w:rPr>
        <w:t xml:space="preserve"> has multiple cleavage sites for pepsin (</w:t>
      </w:r>
      <w:r w:rsidR="00207664">
        <w:rPr>
          <w:lang w:eastAsia="en-AU" w:bidi="ar-SA"/>
        </w:rPr>
        <w:t>41</w:t>
      </w:r>
      <w:r w:rsidRPr="00713875">
        <w:rPr>
          <w:lang w:eastAsia="en-AU" w:bidi="ar-SA"/>
        </w:rPr>
        <w:t xml:space="preserve"> sites at pH 1.3 and </w:t>
      </w:r>
      <w:r w:rsidR="00207664">
        <w:rPr>
          <w:lang w:eastAsia="en-AU" w:bidi="ar-SA"/>
        </w:rPr>
        <w:t>67</w:t>
      </w:r>
      <w:r w:rsidRPr="00713875">
        <w:rPr>
          <w:lang w:eastAsia="en-AU" w:bidi="ar-SA"/>
        </w:rPr>
        <w:t xml:space="preserve"> sites at pH &gt;2), trypsin (</w:t>
      </w:r>
      <w:r w:rsidR="00207664">
        <w:rPr>
          <w:lang w:eastAsia="en-AU" w:bidi="ar-SA"/>
        </w:rPr>
        <w:t>18</w:t>
      </w:r>
      <w:r w:rsidRPr="00713875">
        <w:rPr>
          <w:lang w:eastAsia="en-AU" w:bidi="ar-SA"/>
        </w:rPr>
        <w:t xml:space="preserve"> sites), chymotrypsin (</w:t>
      </w:r>
      <w:r w:rsidR="00207664">
        <w:rPr>
          <w:lang w:eastAsia="en-AU" w:bidi="ar-SA"/>
        </w:rPr>
        <w:t>25</w:t>
      </w:r>
      <w:r w:rsidRPr="00713875">
        <w:rPr>
          <w:lang w:eastAsia="en-AU" w:bidi="ar-SA"/>
        </w:rPr>
        <w:t xml:space="preserve"> high-specificity sites, </w:t>
      </w:r>
      <w:r w:rsidR="00207664">
        <w:rPr>
          <w:lang w:eastAsia="en-AU" w:bidi="ar-SA"/>
        </w:rPr>
        <w:t>52</w:t>
      </w:r>
      <w:r w:rsidRPr="00713875">
        <w:rPr>
          <w:lang w:eastAsia="en-AU" w:bidi="ar-SA"/>
        </w:rPr>
        <w:t xml:space="preserve"> low-specificity sites) and endopeptidases (</w:t>
      </w:r>
      <w:r w:rsidR="00207664">
        <w:rPr>
          <w:lang w:eastAsia="en-AU" w:bidi="ar-SA"/>
        </w:rPr>
        <w:t>25</w:t>
      </w:r>
      <w:r w:rsidR="00A258B9">
        <w:rPr>
          <w:lang w:eastAsia="en-AU" w:bidi="ar-SA"/>
        </w:rPr>
        <w:t xml:space="preserve"> sites).</w:t>
      </w:r>
      <w:r w:rsidR="00EB52AA">
        <w:rPr>
          <w:lang w:eastAsia="en-AU" w:bidi="ar-SA"/>
        </w:rPr>
        <w:t xml:space="preserve"> Combining this data with the pepsin digestibility assay shows that mCry51Aa2 is as susceptible to protein digestion as the vast majority of dietary proteins.</w:t>
      </w:r>
    </w:p>
    <w:p w14:paraId="5A710887" w14:textId="6143906B" w:rsidR="00EB52AA" w:rsidRDefault="00DB5707" w:rsidP="006B4DF1">
      <w:pPr>
        <w:pStyle w:val="Heading3"/>
      </w:pPr>
      <w:bookmarkStart w:id="205" w:name="_Toc497988152"/>
      <w:bookmarkStart w:id="206" w:name="_Toc499025635"/>
      <w:bookmarkStart w:id="207" w:name="_Toc499210300"/>
      <w:bookmarkStart w:id="208" w:name="_Toc499893690"/>
      <w:bookmarkStart w:id="209" w:name="_Toc500321353"/>
      <w:r>
        <w:t>4.4.4 Acute toxicity studies</w:t>
      </w:r>
      <w:bookmarkEnd w:id="205"/>
      <w:bookmarkEnd w:id="206"/>
      <w:bookmarkEnd w:id="207"/>
      <w:bookmarkEnd w:id="208"/>
      <w:bookmarkEnd w:id="209"/>
    </w:p>
    <w:p w14:paraId="12DEC36C" w14:textId="4BFEE214" w:rsidR="00B55196" w:rsidRDefault="00E42B8F">
      <w:r>
        <w:t xml:space="preserve">Although not required, since no toxicity concerns were raised in the data considered in Sections 4.4.1 – 4.4.3, the Applicant </w:t>
      </w:r>
      <w:r w:rsidR="000E1DDD">
        <w:t xml:space="preserve">also provided the </w:t>
      </w:r>
      <w:r>
        <w:t>results from an acute oral toxicity study</w:t>
      </w:r>
      <w:r w:rsidR="000E1DDD">
        <w:t xml:space="preserve"> as additional supporting information</w:t>
      </w:r>
      <w:r>
        <w:t>.</w:t>
      </w:r>
      <w:r w:rsidR="008C4F27">
        <w:t xml:space="preserve"> </w:t>
      </w:r>
      <w:r w:rsidR="000E1DDD">
        <w:t xml:space="preserve">As would be expected given the information presented above </w:t>
      </w:r>
      <w:r w:rsidR="00B55196" w:rsidRPr="00A71CD2">
        <w:t>no treatment-related deaths</w:t>
      </w:r>
      <w:r w:rsidR="00A71CD2">
        <w:t xml:space="preserve"> or </w:t>
      </w:r>
      <w:r w:rsidR="00B55196" w:rsidRPr="00A71CD2">
        <w:t xml:space="preserve">clinical symptoms </w:t>
      </w:r>
      <w:r w:rsidR="000E1DDD">
        <w:t xml:space="preserve">were </w:t>
      </w:r>
      <w:r w:rsidR="00A71CD2">
        <w:t xml:space="preserve">observed </w:t>
      </w:r>
      <w:r w:rsidR="005A0519">
        <w:t>during the</w:t>
      </w:r>
      <w:r w:rsidR="00A71CD2">
        <w:t xml:space="preserve"> study</w:t>
      </w:r>
      <w:r w:rsidR="005A0519">
        <w:t xml:space="preserve">. </w:t>
      </w:r>
    </w:p>
    <w:p w14:paraId="7D9AF912" w14:textId="77777777" w:rsidR="00707451" w:rsidRDefault="00707451" w:rsidP="00B55196"/>
    <w:p w14:paraId="00D41B05" w14:textId="2A56AA9A" w:rsidR="00B55196" w:rsidRPr="004432D7" w:rsidRDefault="00396619" w:rsidP="00B55196">
      <w:r>
        <w:t>The results from this study indicate that the n</w:t>
      </w:r>
      <w:r w:rsidRPr="00396619">
        <w:t xml:space="preserve">o </w:t>
      </w:r>
      <w:r>
        <w:t>o</w:t>
      </w:r>
      <w:r w:rsidRPr="00396619">
        <w:t xml:space="preserve">bserved </w:t>
      </w:r>
      <w:r>
        <w:t>a</w:t>
      </w:r>
      <w:r w:rsidRPr="00396619">
        <w:t xml:space="preserve">dverse </w:t>
      </w:r>
      <w:r>
        <w:t>e</w:t>
      </w:r>
      <w:r w:rsidRPr="00396619">
        <w:t xml:space="preserve">ffect </w:t>
      </w:r>
      <w:r>
        <w:t>l</w:t>
      </w:r>
      <w:r w:rsidRPr="00396619">
        <w:t xml:space="preserve">evel </w:t>
      </w:r>
      <w:r>
        <w:t>(NOAEL) would be &gt;</w:t>
      </w:r>
      <w:r w:rsidR="002A60C1">
        <w:t xml:space="preserve"> 5000 mg/kg</w:t>
      </w:r>
      <w:r>
        <w:t xml:space="preserve">. </w:t>
      </w:r>
      <w:r w:rsidR="002A60C1">
        <w:t xml:space="preserve">This is similar to the </w:t>
      </w:r>
      <w:r>
        <w:t xml:space="preserve">NOAELs reported for </w:t>
      </w:r>
      <w:r w:rsidR="002A60C1">
        <w:t>other</w:t>
      </w:r>
      <w:r>
        <w:t xml:space="preserve"> Cry proteins (</w:t>
      </w:r>
      <w:r w:rsidR="002A60C1">
        <w:t xml:space="preserve">summarised in </w:t>
      </w:r>
      <w:r>
        <w:t>Koch et al, 2015)</w:t>
      </w:r>
      <w:r w:rsidR="002A60C1">
        <w:t>, which range from 576-5000 mg/kg.</w:t>
      </w:r>
    </w:p>
    <w:p w14:paraId="603B4617" w14:textId="4C78C8E8" w:rsidR="00A10A7A" w:rsidRPr="00262CF4" w:rsidRDefault="007728E5" w:rsidP="006B4DF1">
      <w:pPr>
        <w:pStyle w:val="Heading3"/>
      </w:pPr>
      <w:bookmarkStart w:id="210" w:name="_Toc482255828"/>
      <w:bookmarkStart w:id="211" w:name="_Toc489531039"/>
      <w:bookmarkStart w:id="212" w:name="_Toc491439840"/>
      <w:bookmarkStart w:id="213" w:name="_Toc493515870"/>
      <w:bookmarkStart w:id="214" w:name="_Toc495489339"/>
      <w:bookmarkStart w:id="215" w:name="_Toc496169792"/>
      <w:bookmarkStart w:id="216" w:name="_Toc497988153"/>
      <w:bookmarkStart w:id="217" w:name="_Toc499025636"/>
      <w:bookmarkStart w:id="218" w:name="_Toc499210301"/>
      <w:bookmarkStart w:id="219" w:name="_Toc499893691"/>
      <w:bookmarkStart w:id="220" w:name="_Toc500321354"/>
      <w:r>
        <w:t>4.4</w:t>
      </w:r>
      <w:r w:rsidR="00A10A7A" w:rsidRPr="00D53E1B">
        <w:t>.</w:t>
      </w:r>
      <w:r>
        <w:t>5</w:t>
      </w:r>
      <w:r w:rsidR="00A10A7A" w:rsidRPr="00BF05BE">
        <w:tab/>
        <w:t>Conclusion</w:t>
      </w:r>
      <w:bookmarkEnd w:id="210"/>
      <w:bookmarkEnd w:id="211"/>
      <w:bookmarkEnd w:id="212"/>
      <w:bookmarkEnd w:id="213"/>
      <w:bookmarkEnd w:id="214"/>
      <w:bookmarkEnd w:id="215"/>
      <w:bookmarkEnd w:id="216"/>
      <w:bookmarkEnd w:id="217"/>
      <w:bookmarkEnd w:id="218"/>
      <w:bookmarkEnd w:id="219"/>
      <w:bookmarkEnd w:id="220"/>
    </w:p>
    <w:p w14:paraId="044AC5C9" w14:textId="0E808FD9" w:rsidR="00A10A7A" w:rsidRPr="0077627E" w:rsidRDefault="00A10A7A" w:rsidP="007728E5">
      <w:r w:rsidRPr="007728E5">
        <w:t xml:space="preserve">A range of characterisation studies were performed on plant-derived </w:t>
      </w:r>
      <w:r w:rsidR="007728E5" w:rsidRPr="007728E5">
        <w:t>mCry51Aa2</w:t>
      </w:r>
      <w:r w:rsidRPr="007728E5">
        <w:t xml:space="preserve"> confirming the identity</w:t>
      </w:r>
      <w:r w:rsidR="007728E5">
        <w:t xml:space="preserve"> and functionality</w:t>
      </w:r>
      <w:r w:rsidRPr="007728E5">
        <w:t xml:space="preserve"> </w:t>
      </w:r>
      <w:r w:rsidR="007728E5">
        <w:t xml:space="preserve">of the protein </w:t>
      </w:r>
      <w:r w:rsidRPr="007728E5">
        <w:t xml:space="preserve">and equivalence to the corresponding protein produced in a bacterial expression system. </w:t>
      </w:r>
      <w:r w:rsidR="007728E5">
        <w:t>E</w:t>
      </w:r>
      <w:r w:rsidRPr="007728E5">
        <w:t xml:space="preserve">xpression of </w:t>
      </w:r>
      <w:r w:rsidR="007728E5" w:rsidRPr="007728E5">
        <w:t>mCry51Aa2</w:t>
      </w:r>
      <w:r w:rsidRPr="007728E5">
        <w:t xml:space="preserve"> in </w:t>
      </w:r>
      <w:r w:rsidR="007728E5" w:rsidRPr="007728E5">
        <w:t>MON</w:t>
      </w:r>
      <w:r w:rsidR="00FD4299">
        <w:t>88702</w:t>
      </w:r>
      <w:r w:rsidRPr="007728E5">
        <w:t xml:space="preserve"> was highest in </w:t>
      </w:r>
      <w:r w:rsidR="003E2BC5">
        <w:t>leaf</w:t>
      </w:r>
      <w:r w:rsidR="003E2BC5" w:rsidRPr="007728E5">
        <w:t xml:space="preserve"> </w:t>
      </w:r>
      <w:r w:rsidR="007728E5" w:rsidRPr="007728E5">
        <w:t>and low</w:t>
      </w:r>
      <w:r w:rsidR="007728E5">
        <w:t>est</w:t>
      </w:r>
      <w:r w:rsidR="007728E5" w:rsidRPr="007728E5">
        <w:t xml:space="preserve"> in pollen and cottonseed.</w:t>
      </w:r>
      <w:r w:rsidR="007728E5">
        <w:t xml:space="preserve"> The protein was shown to be heat labile and susceptible to pepsin digestion. A bioinformatic search showed mCry51Aa2 had minimal homology to known toxins and allergens</w:t>
      </w:r>
      <w:r w:rsidR="003E2BC5">
        <w:t>. Taken together this indicates the protein is unlikely to be toxic to humans. An</w:t>
      </w:r>
      <w:r w:rsidR="007728E5">
        <w:t xml:space="preserve"> acute toxicity study </w:t>
      </w:r>
      <w:r w:rsidR="003E2BC5">
        <w:t xml:space="preserve">in mice further confirmed the absence of toxicity. </w:t>
      </w:r>
      <w:bookmarkStart w:id="221" w:name="_Toc454886848"/>
      <w:bookmarkStart w:id="222" w:name="_Toc482255834"/>
    </w:p>
    <w:p w14:paraId="10EFE51C" w14:textId="77777777" w:rsidR="00A10A7A" w:rsidRPr="00DC0431" w:rsidRDefault="00A10A7A" w:rsidP="00A10A7A">
      <w:pPr>
        <w:pStyle w:val="Heading1"/>
      </w:pPr>
      <w:bookmarkStart w:id="223" w:name="_Toc496169800"/>
      <w:bookmarkStart w:id="224" w:name="_Toc500321355"/>
      <w:r>
        <w:t>5</w:t>
      </w:r>
      <w:r>
        <w:tab/>
      </w:r>
      <w:r w:rsidRPr="00DC0431">
        <w:t>Compositional analysis</w:t>
      </w:r>
      <w:bookmarkEnd w:id="221"/>
      <w:bookmarkEnd w:id="222"/>
      <w:bookmarkEnd w:id="223"/>
      <w:bookmarkEnd w:id="224"/>
    </w:p>
    <w:p w14:paraId="5E350BA2" w14:textId="3D820243" w:rsidR="00A10A7A" w:rsidRPr="00DD36BD" w:rsidRDefault="00A10A7A" w:rsidP="00A10A7A">
      <w:pPr>
        <w:autoSpaceDE w:val="0"/>
        <w:autoSpaceDN w:val="0"/>
        <w:adjustRightInd w:val="0"/>
        <w:rPr>
          <w:color w:val="000000" w:themeColor="text1"/>
        </w:rPr>
      </w:pPr>
      <w:r w:rsidRPr="00DD36BD">
        <w:rPr>
          <w:color w:val="000000" w:themeColor="text1"/>
        </w:rPr>
        <w:t xml:space="preserve">The main </w:t>
      </w:r>
      <w:r>
        <w:rPr>
          <w:color w:val="000000" w:themeColor="text1"/>
        </w:rPr>
        <w:t>purpose of compositional analyse</w:t>
      </w:r>
      <w:r w:rsidRPr="00DD36BD">
        <w:rPr>
          <w:color w:val="000000" w:themeColor="text1"/>
        </w:rPr>
        <w:t xml:space="preserve">s is to determine if, as a result </w:t>
      </w:r>
      <w:r>
        <w:rPr>
          <w:color w:val="000000" w:themeColor="text1"/>
        </w:rPr>
        <w:t xml:space="preserve">of the genetic modification, </w:t>
      </w:r>
      <w:r w:rsidRPr="00DD36BD">
        <w:rPr>
          <w:color w:val="000000" w:themeColor="text1"/>
        </w:rPr>
        <w:t>unexpected change</w:t>
      </w:r>
      <w:r w:rsidR="00114525">
        <w:rPr>
          <w:color w:val="000000" w:themeColor="text1"/>
        </w:rPr>
        <w:t>s</w:t>
      </w:r>
      <w:r w:rsidRPr="00DD36BD">
        <w:rPr>
          <w:color w:val="000000" w:themeColor="text1"/>
        </w:rPr>
        <w:t xml:space="preserve"> </w:t>
      </w:r>
      <w:r w:rsidR="00114525" w:rsidRPr="00DD36BD">
        <w:rPr>
          <w:color w:val="000000" w:themeColor="text1"/>
        </w:rPr>
        <w:t>ha</w:t>
      </w:r>
      <w:r w:rsidR="00114525">
        <w:rPr>
          <w:color w:val="000000" w:themeColor="text1"/>
        </w:rPr>
        <w:t>d</w:t>
      </w:r>
      <w:r w:rsidR="00114525" w:rsidRPr="00DD36BD">
        <w:rPr>
          <w:color w:val="000000" w:themeColor="text1"/>
        </w:rPr>
        <w:t xml:space="preserve"> </w:t>
      </w:r>
      <w:r w:rsidRPr="00DD36BD">
        <w:rPr>
          <w:color w:val="000000" w:themeColor="text1"/>
        </w:rPr>
        <w:t>occurred to the food. These changes could take the form of alterations in the composition of the plant and its tissues and thus its nutritional</w:t>
      </w:r>
      <w:r>
        <w:rPr>
          <w:color w:val="000000" w:themeColor="text1"/>
        </w:rPr>
        <w:t xml:space="preserve"> adequacy. Compositional analyse</w:t>
      </w:r>
      <w:r w:rsidRPr="00DD36BD">
        <w:rPr>
          <w:color w:val="000000" w:themeColor="text1"/>
        </w:rPr>
        <w:t>s can also be important for evaluating the intended effect where there has been a deliberate change to the composition of the food.</w:t>
      </w:r>
    </w:p>
    <w:p w14:paraId="340C22FD" w14:textId="77777777" w:rsidR="00A10A7A" w:rsidRPr="00DD36BD" w:rsidRDefault="00A10A7A" w:rsidP="00A10A7A">
      <w:pPr>
        <w:autoSpaceDE w:val="0"/>
        <w:autoSpaceDN w:val="0"/>
        <w:adjustRightInd w:val="0"/>
        <w:rPr>
          <w:color w:val="000000" w:themeColor="text1"/>
        </w:rPr>
      </w:pPr>
    </w:p>
    <w:p w14:paraId="50A71548" w14:textId="77777777" w:rsidR="00A10A7A" w:rsidRDefault="00A10A7A" w:rsidP="00A10A7A">
      <w:pPr>
        <w:autoSpaceDE w:val="0"/>
        <w:autoSpaceDN w:val="0"/>
        <w:adjustRightInd w:val="0"/>
        <w:rPr>
          <w:color w:val="000000" w:themeColor="text1"/>
        </w:rPr>
      </w:pPr>
      <w:r w:rsidRPr="00DD36BD">
        <w:rPr>
          <w:color w:val="000000" w:themeColor="text1"/>
        </w:rPr>
        <w:t>The classic appro</w:t>
      </w:r>
      <w:r>
        <w:rPr>
          <w:color w:val="000000" w:themeColor="text1"/>
        </w:rPr>
        <w:t>ach to the compositional analyse</w:t>
      </w:r>
      <w:r w:rsidRPr="00DD36BD">
        <w:rPr>
          <w:color w:val="000000" w:themeColor="text1"/>
        </w:rPr>
        <w:t xml:space="preserve">s of GM food is a targeted one. Rather than analysing every </w:t>
      </w:r>
      <w:r>
        <w:rPr>
          <w:color w:val="000000" w:themeColor="text1"/>
        </w:rPr>
        <w:t>possible</w:t>
      </w:r>
      <w:r w:rsidRPr="00DD36BD">
        <w:rPr>
          <w:color w:val="000000" w:themeColor="text1"/>
        </w:rPr>
        <w:t xml:space="preserv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w:t>
      </w:r>
      <w:r>
        <w:rPr>
          <w:color w:val="000000" w:themeColor="text1"/>
        </w:rPr>
        <w:t>.</w:t>
      </w:r>
    </w:p>
    <w:p w14:paraId="34E84F09" w14:textId="77777777" w:rsidR="00A10A7A" w:rsidRDefault="00A10A7A" w:rsidP="00A10A7A">
      <w:pPr>
        <w:pStyle w:val="Heading2"/>
      </w:pPr>
      <w:bookmarkStart w:id="225" w:name="_Toc496169801"/>
      <w:bookmarkStart w:id="226" w:name="_Toc500321356"/>
      <w:r>
        <w:t>5.1 Key Components</w:t>
      </w:r>
      <w:bookmarkEnd w:id="225"/>
      <w:bookmarkEnd w:id="226"/>
    </w:p>
    <w:p w14:paraId="4F2CEAFA" w14:textId="77777777" w:rsidR="00A10A7A" w:rsidRPr="00D17F39" w:rsidRDefault="00A10A7A" w:rsidP="00A10A7A">
      <w:pPr>
        <w:autoSpaceDE w:val="0"/>
        <w:autoSpaceDN w:val="0"/>
        <w:adjustRightInd w:val="0"/>
        <w:rPr>
          <w:color w:val="000000" w:themeColor="text1"/>
        </w:rPr>
      </w:pPr>
      <w:r w:rsidRPr="00D17F39">
        <w:rPr>
          <w:color w:val="000000" w:themeColor="text1"/>
        </w:rPr>
        <w:t>Cottonseed oil is the primary cotton product used for human consumption. The key components to be analysed for the comparison of transgenic and conventional cotton are outlined in the OECD Consensus Document on Compositional Considerations for New Varieties of Cotton, and include proximates</w:t>
      </w:r>
      <w:r>
        <w:rPr>
          <w:color w:val="000000" w:themeColor="text1"/>
        </w:rPr>
        <w:t xml:space="preserve"> and fibre</w:t>
      </w:r>
      <w:r w:rsidRPr="00D17F39">
        <w:rPr>
          <w:color w:val="000000" w:themeColor="text1"/>
        </w:rPr>
        <w:t xml:space="preserve"> (cottonseed only), fatty acids, tocopherol</w:t>
      </w:r>
      <w:r>
        <w:rPr>
          <w:color w:val="000000" w:themeColor="text1"/>
        </w:rPr>
        <w:t xml:space="preserve"> (vitamin E)</w:t>
      </w:r>
      <w:r w:rsidRPr="00D17F39">
        <w:rPr>
          <w:color w:val="000000" w:themeColor="text1"/>
        </w:rPr>
        <w:t xml:space="preserve">, gossypol and the cyclopropenoid fatty acids - malvalic, sterculic and dihydrosterculic acids </w:t>
      </w:r>
      <w:r>
        <w:rPr>
          <w:color w:val="000000" w:themeColor="text1"/>
        </w:rPr>
        <w:t>(OECD, 2009).</w:t>
      </w:r>
    </w:p>
    <w:p w14:paraId="093F6971" w14:textId="77777777" w:rsidR="00A10A7A" w:rsidRDefault="00A10A7A" w:rsidP="00A10A7A">
      <w:pPr>
        <w:pStyle w:val="Heading2"/>
      </w:pPr>
      <w:bookmarkStart w:id="227" w:name="_Toc482255835"/>
      <w:bookmarkStart w:id="228" w:name="_Toc496169802"/>
      <w:bookmarkStart w:id="229" w:name="_Toc500321357"/>
      <w:r>
        <w:t>5.2</w:t>
      </w:r>
      <w:r w:rsidRPr="00DD36BD">
        <w:tab/>
        <w:t>Study design</w:t>
      </w:r>
      <w:bookmarkEnd w:id="227"/>
      <w:bookmarkEnd w:id="228"/>
      <w:bookmarkEnd w:id="229"/>
    </w:p>
    <w:p w14:paraId="60BCC7C0" w14:textId="74BF2511" w:rsidR="00A10A7A" w:rsidRPr="00BC0953" w:rsidRDefault="00BC0953" w:rsidP="00A10A7A">
      <w:pPr>
        <w:rPr>
          <w:color w:val="000000" w:themeColor="text1"/>
        </w:rPr>
      </w:pPr>
      <w:r w:rsidRPr="00BC0953">
        <w:rPr>
          <w:color w:val="000000" w:themeColor="text1"/>
        </w:rPr>
        <w:t>Five</w:t>
      </w:r>
      <w:r w:rsidR="00A10A7A" w:rsidRPr="00BC0953">
        <w:rPr>
          <w:color w:val="000000" w:themeColor="text1"/>
        </w:rPr>
        <w:t xml:space="preserve"> field trials were conducted for </w:t>
      </w:r>
      <w:r w:rsidRPr="00BC0953">
        <w:rPr>
          <w:color w:val="000000" w:themeColor="text1"/>
        </w:rPr>
        <w:t>MON88702</w:t>
      </w:r>
      <w:r w:rsidR="00A10A7A" w:rsidRPr="00BC0953">
        <w:rPr>
          <w:color w:val="000000" w:themeColor="text1"/>
        </w:rPr>
        <w:t xml:space="preserve"> in the USA during </w:t>
      </w:r>
      <w:r w:rsidRPr="00BC0953">
        <w:rPr>
          <w:color w:val="000000" w:themeColor="text1"/>
        </w:rPr>
        <w:t xml:space="preserve">the </w:t>
      </w:r>
      <w:r w:rsidR="00A10A7A" w:rsidRPr="00BC0953">
        <w:rPr>
          <w:color w:val="000000" w:themeColor="text1"/>
        </w:rPr>
        <w:t>2015 growing season</w:t>
      </w:r>
      <w:r w:rsidRPr="00BC0953">
        <w:rPr>
          <w:rStyle w:val="FootnoteReference"/>
          <w:color w:val="000000" w:themeColor="text1"/>
        </w:rPr>
        <w:footnoteReference w:id="6"/>
      </w:r>
      <w:r w:rsidR="00A10A7A" w:rsidRPr="00BC0953">
        <w:rPr>
          <w:color w:val="000000" w:themeColor="text1"/>
        </w:rPr>
        <w:t xml:space="preserve">. The agronomic practices and pest control measures used were location-specific and were typical for all aspects of cotton cultivation including soil preparation, fertiliser application, irrigation and pesticide-based control methods. The materials tested in the field trials included </w:t>
      </w:r>
      <w:r w:rsidRPr="00BC0953">
        <w:rPr>
          <w:color w:val="000000" w:themeColor="text1"/>
        </w:rPr>
        <w:t>MON88702 and</w:t>
      </w:r>
      <w:r w:rsidR="00A10A7A" w:rsidRPr="00BC0953">
        <w:rPr>
          <w:color w:val="000000" w:themeColor="text1"/>
        </w:rPr>
        <w:t xml:space="preserve"> the parental control (</w:t>
      </w:r>
      <w:r w:rsidRPr="00BC0953">
        <w:rPr>
          <w:color w:val="000000" w:themeColor="text1"/>
        </w:rPr>
        <w:t>DP393</w:t>
      </w:r>
      <w:r w:rsidR="00A10A7A" w:rsidRPr="00BC0953">
        <w:rPr>
          <w:color w:val="000000" w:themeColor="text1"/>
        </w:rPr>
        <w:t xml:space="preserve">). </w:t>
      </w:r>
    </w:p>
    <w:p w14:paraId="4547F754" w14:textId="77777777" w:rsidR="00A10A7A" w:rsidRPr="00F109F5" w:rsidRDefault="00A10A7A" w:rsidP="00A10A7A">
      <w:pPr>
        <w:rPr>
          <w:color w:val="000000" w:themeColor="text1"/>
          <w:highlight w:val="yellow"/>
        </w:rPr>
      </w:pPr>
    </w:p>
    <w:p w14:paraId="7EFD0B17" w14:textId="288F884B" w:rsidR="00A10A7A" w:rsidRPr="00F109F5" w:rsidRDefault="00A10A7A" w:rsidP="00A10A7A">
      <w:pPr>
        <w:rPr>
          <w:color w:val="000000" w:themeColor="text1"/>
          <w:highlight w:val="yellow"/>
        </w:rPr>
      </w:pPr>
      <w:r w:rsidRPr="001C7F25">
        <w:rPr>
          <w:color w:val="000000" w:themeColor="text1"/>
        </w:rPr>
        <w:t>The field trials were established in a randomised complete block design, with four replicates of each plot. Cottonseed samples from all plots were harvested at maturity</w:t>
      </w:r>
      <w:r w:rsidR="001C7F25" w:rsidRPr="001C7F25">
        <w:rPr>
          <w:color w:val="000000" w:themeColor="text1"/>
        </w:rPr>
        <w:t>, ginned</w:t>
      </w:r>
      <w:r w:rsidRPr="001C7F25">
        <w:rPr>
          <w:color w:val="000000" w:themeColor="text1"/>
        </w:rPr>
        <w:t xml:space="preserve"> and </w:t>
      </w:r>
      <w:r w:rsidR="001C7F25" w:rsidRPr="001C7F25">
        <w:rPr>
          <w:color w:val="000000" w:themeColor="text1"/>
        </w:rPr>
        <w:t>acid-</w:t>
      </w:r>
      <w:r w:rsidRPr="001C7F25">
        <w:rPr>
          <w:color w:val="000000" w:themeColor="text1"/>
        </w:rPr>
        <w:t xml:space="preserve">delinted. </w:t>
      </w:r>
      <w:r w:rsidR="001C7F25" w:rsidRPr="001C7F25">
        <w:rPr>
          <w:color w:val="000000" w:themeColor="text1"/>
        </w:rPr>
        <w:t xml:space="preserve">Seed samples were then ground before shipment to </w:t>
      </w:r>
      <w:r w:rsidRPr="001C7F25">
        <w:rPr>
          <w:color w:val="000000" w:themeColor="text1"/>
        </w:rPr>
        <w:t>EPL Bio Analytical Services</w:t>
      </w:r>
      <w:r w:rsidR="001C7F25" w:rsidRPr="001C7F25">
        <w:rPr>
          <w:color w:val="000000" w:themeColor="text1"/>
        </w:rPr>
        <w:t xml:space="preserve"> (Niantic, IL) </w:t>
      </w:r>
      <w:r w:rsidR="001C7F25">
        <w:rPr>
          <w:color w:val="000000" w:themeColor="text1"/>
        </w:rPr>
        <w:t>for compositional analyse</w:t>
      </w:r>
      <w:r w:rsidR="001C7F25" w:rsidRPr="001C7F25">
        <w:rPr>
          <w:color w:val="000000" w:themeColor="text1"/>
        </w:rPr>
        <w:t>s</w:t>
      </w:r>
      <w:r w:rsidRPr="001C7F25">
        <w:rPr>
          <w:color w:val="000000" w:themeColor="text1"/>
        </w:rPr>
        <w:t xml:space="preserve">. The </w:t>
      </w:r>
      <w:r w:rsidR="00B4298D">
        <w:rPr>
          <w:color w:val="000000" w:themeColor="text1"/>
        </w:rPr>
        <w:t>methodolog</w:t>
      </w:r>
      <w:r w:rsidR="00C6181F">
        <w:rPr>
          <w:color w:val="000000" w:themeColor="text1"/>
        </w:rPr>
        <w:t>ies</w:t>
      </w:r>
      <w:r w:rsidR="00B4298D">
        <w:rPr>
          <w:color w:val="000000" w:themeColor="text1"/>
        </w:rPr>
        <w:t xml:space="preserve"> for the </w:t>
      </w:r>
      <w:r w:rsidRPr="001C7F25">
        <w:rPr>
          <w:color w:val="000000" w:themeColor="text1"/>
        </w:rPr>
        <w:t>compositional analyses were based on internationally recognised procedures including official methods specified by the Association of Official Analytical Chemists (AOAC), the USDA and published articles or technical notes from industrial-base</w:t>
      </w:r>
      <w:r w:rsidR="00270713">
        <w:rPr>
          <w:color w:val="000000" w:themeColor="text1"/>
        </w:rPr>
        <w:t>d sources.</w:t>
      </w:r>
    </w:p>
    <w:p w14:paraId="4C9F7993" w14:textId="77777777" w:rsidR="00A10A7A" w:rsidRPr="00F109F5" w:rsidRDefault="00A10A7A" w:rsidP="00A10A7A">
      <w:pPr>
        <w:rPr>
          <w:color w:val="000000" w:themeColor="text1"/>
          <w:highlight w:val="yellow"/>
        </w:rPr>
      </w:pPr>
    </w:p>
    <w:p w14:paraId="1D07DEC9" w14:textId="5601D7B0" w:rsidR="00A10A7A" w:rsidRPr="00E861F2" w:rsidRDefault="00A10A7A" w:rsidP="00A10A7A">
      <w:pPr>
        <w:rPr>
          <w:rFonts w:cs="Arial"/>
          <w:szCs w:val="22"/>
        </w:rPr>
      </w:pPr>
      <w:r w:rsidRPr="00E861F2">
        <w:rPr>
          <w:rFonts w:cs="Arial"/>
          <w:szCs w:val="22"/>
        </w:rPr>
        <w:t xml:space="preserve">A total of </w:t>
      </w:r>
      <w:r w:rsidR="001C7F25" w:rsidRPr="00E861F2">
        <w:rPr>
          <w:rFonts w:cs="Arial"/>
          <w:szCs w:val="22"/>
        </w:rPr>
        <w:t>56</w:t>
      </w:r>
      <w:r w:rsidRPr="00E861F2">
        <w:rPr>
          <w:rFonts w:cs="Arial"/>
          <w:szCs w:val="22"/>
        </w:rPr>
        <w:t xml:space="preserve"> different analytes were measured. </w:t>
      </w:r>
      <w:r w:rsidRPr="00E861F2">
        <w:rPr>
          <w:bCs/>
          <w:color w:val="000000" w:themeColor="text1"/>
        </w:rPr>
        <w:t>Statistical analyses were performed using SAS 9.</w:t>
      </w:r>
      <w:r w:rsidR="001C7F25" w:rsidRPr="00E861F2">
        <w:rPr>
          <w:bCs/>
          <w:color w:val="000000" w:themeColor="text1"/>
        </w:rPr>
        <w:t>4</w:t>
      </w:r>
      <w:r w:rsidRPr="00E861F2">
        <w:rPr>
          <w:bCs/>
          <w:color w:val="000000" w:themeColor="text1"/>
        </w:rPr>
        <w:t xml:space="preserve"> (SAS Institute, Cary, NC). For each analyte, ‘descriptive statistics’ (mean and standard error</w:t>
      </w:r>
      <w:r w:rsidR="00270713">
        <w:rPr>
          <w:bCs/>
          <w:color w:val="000000" w:themeColor="text1"/>
        </w:rPr>
        <w:t xml:space="preserve"> of the mean (SEM)</w:t>
      </w:r>
      <w:r w:rsidRPr="00E861F2">
        <w:rPr>
          <w:bCs/>
          <w:color w:val="000000" w:themeColor="text1"/>
        </w:rPr>
        <w:t>) were generated.</w:t>
      </w:r>
      <w:r w:rsidRPr="00E861F2">
        <w:rPr>
          <w:rFonts w:cs="Arial"/>
          <w:szCs w:val="22"/>
        </w:rPr>
        <w:t xml:space="preserve"> </w:t>
      </w:r>
      <w:r w:rsidRPr="00E861F2">
        <w:rPr>
          <w:bCs/>
          <w:color w:val="000000" w:themeColor="text1"/>
        </w:rPr>
        <w:t xml:space="preserve">A mixed model analysis of variance was then applied </w:t>
      </w:r>
      <w:r w:rsidR="00DC5E01" w:rsidRPr="00E861F2">
        <w:rPr>
          <w:bCs/>
          <w:color w:val="000000" w:themeColor="text1"/>
        </w:rPr>
        <w:t>to the</w:t>
      </w:r>
      <w:r w:rsidRPr="00E861F2">
        <w:rPr>
          <w:bCs/>
          <w:color w:val="000000" w:themeColor="text1"/>
        </w:rPr>
        <w:t xml:space="preserve"> combined data</w:t>
      </w:r>
      <w:r w:rsidR="00DC5E01" w:rsidRPr="00E861F2">
        <w:rPr>
          <w:bCs/>
          <w:color w:val="000000" w:themeColor="text1"/>
        </w:rPr>
        <w:t xml:space="preserve"> </w:t>
      </w:r>
      <w:r w:rsidRPr="00E861F2">
        <w:rPr>
          <w:bCs/>
          <w:color w:val="000000" w:themeColor="text1"/>
        </w:rPr>
        <w:t xml:space="preserve">covering the </w:t>
      </w:r>
      <w:r w:rsidR="00DC5E01" w:rsidRPr="00E861F2">
        <w:rPr>
          <w:bCs/>
          <w:color w:val="000000" w:themeColor="text1"/>
        </w:rPr>
        <w:t>five</w:t>
      </w:r>
      <w:r w:rsidRPr="00E861F2">
        <w:rPr>
          <w:bCs/>
          <w:color w:val="000000" w:themeColor="text1"/>
        </w:rPr>
        <w:t xml:space="preserve"> replicated field trial sites. In assessing the significance of any difference between the mean analyte value for </w:t>
      </w:r>
      <w:r w:rsidR="00DC5E01" w:rsidRPr="00E861F2">
        <w:rPr>
          <w:bCs/>
          <w:color w:val="000000" w:themeColor="text1"/>
        </w:rPr>
        <w:t>MON</w:t>
      </w:r>
      <w:r w:rsidR="00FD4299">
        <w:rPr>
          <w:bCs/>
          <w:color w:val="000000" w:themeColor="text1"/>
        </w:rPr>
        <w:t>88702</w:t>
      </w:r>
      <w:r w:rsidRPr="00E861F2">
        <w:rPr>
          <w:bCs/>
          <w:color w:val="000000" w:themeColor="text1"/>
        </w:rPr>
        <w:t xml:space="preserve"> and the parental control, a P-value of 0.05 was used.</w:t>
      </w:r>
    </w:p>
    <w:p w14:paraId="51FA8B74" w14:textId="77777777" w:rsidR="00A10A7A" w:rsidRPr="00F109F5" w:rsidRDefault="00A10A7A" w:rsidP="00A10A7A">
      <w:pPr>
        <w:rPr>
          <w:rFonts w:cs="Arial"/>
          <w:szCs w:val="22"/>
          <w:highlight w:val="yellow"/>
        </w:rPr>
      </w:pPr>
    </w:p>
    <w:p w14:paraId="13C4B118" w14:textId="43E9E60D" w:rsidR="00A10A7A" w:rsidRPr="00E861F2" w:rsidRDefault="00A10A7A" w:rsidP="00A10A7A">
      <w:pPr>
        <w:rPr>
          <w:rFonts w:cs="Arial"/>
          <w:szCs w:val="22"/>
        </w:rPr>
      </w:pPr>
      <w:r w:rsidRPr="00E861F2">
        <w:rPr>
          <w:rFonts w:cs="Arial"/>
          <w:szCs w:val="22"/>
        </w:rPr>
        <w:t xml:space="preserve">In order to complete the statistical analysis for any component in this study, it was deemed that more than </w:t>
      </w:r>
      <w:r w:rsidR="00E861F2" w:rsidRPr="00E861F2">
        <w:rPr>
          <w:rFonts w:cs="Arial"/>
          <w:szCs w:val="22"/>
        </w:rPr>
        <w:t>50%</w:t>
      </w:r>
      <w:r w:rsidRPr="00E861F2">
        <w:rPr>
          <w:rFonts w:cs="Arial"/>
          <w:szCs w:val="22"/>
        </w:rPr>
        <w:t xml:space="preserve"> of the values must be greater than the assay</w:t>
      </w:r>
      <w:r w:rsidR="00E861F2" w:rsidRPr="00E861F2">
        <w:rPr>
          <w:rFonts w:cs="Arial"/>
          <w:szCs w:val="22"/>
        </w:rPr>
        <w:t xml:space="preserve"> limit of quantitation (</w:t>
      </w:r>
      <w:r w:rsidRPr="00E861F2">
        <w:rPr>
          <w:rFonts w:cs="Arial"/>
          <w:szCs w:val="22"/>
        </w:rPr>
        <w:t>LOQ</w:t>
      </w:r>
      <w:r w:rsidR="00E861F2" w:rsidRPr="00E861F2">
        <w:rPr>
          <w:rFonts w:cs="Arial"/>
          <w:szCs w:val="22"/>
        </w:rPr>
        <w:t>)</w:t>
      </w:r>
      <w:r w:rsidRPr="00E861F2">
        <w:rPr>
          <w:rFonts w:cs="Arial"/>
          <w:szCs w:val="22"/>
        </w:rPr>
        <w:t xml:space="preserve">. If analytes had more than </w:t>
      </w:r>
      <w:r w:rsidR="00E861F2" w:rsidRPr="00E861F2">
        <w:rPr>
          <w:rFonts w:cs="Arial"/>
          <w:szCs w:val="22"/>
        </w:rPr>
        <w:t>50%</w:t>
      </w:r>
      <w:r w:rsidRPr="00E861F2">
        <w:rPr>
          <w:rFonts w:cs="Arial"/>
          <w:szCs w:val="22"/>
        </w:rPr>
        <w:t xml:space="preserve"> of observations below the LOQ for that assay, they were excluded from the overall summary analysis. Values for all components were expressed on a dry weight basis with the exception of fatty acids, expressed as percent of total fatty acids.</w:t>
      </w:r>
    </w:p>
    <w:p w14:paraId="7BCA91EC" w14:textId="77777777" w:rsidR="00A10A7A" w:rsidRPr="009F4F42" w:rsidRDefault="00A10A7A" w:rsidP="00A10A7A">
      <w:pPr>
        <w:rPr>
          <w:rFonts w:cs="Arial"/>
          <w:szCs w:val="22"/>
        </w:rPr>
      </w:pPr>
      <w:r w:rsidRPr="009F4F42">
        <w:rPr>
          <w:rFonts w:cs="Arial"/>
          <w:szCs w:val="22"/>
        </w:rPr>
        <w:t xml:space="preserve"> </w:t>
      </w:r>
    </w:p>
    <w:p w14:paraId="7181822B" w14:textId="6D655642" w:rsidR="00A478B4" w:rsidRDefault="00255DD0" w:rsidP="00A10A7A">
      <w:pPr>
        <w:rPr>
          <w:rFonts w:cs="Arial"/>
          <w:color w:val="000000" w:themeColor="text1"/>
          <w:szCs w:val="22"/>
        </w:rPr>
      </w:pPr>
      <w:r w:rsidRPr="009F4F42">
        <w:rPr>
          <w:rFonts w:cs="Arial"/>
          <w:color w:val="000000" w:themeColor="text1"/>
          <w:szCs w:val="22"/>
        </w:rPr>
        <w:lastRenderedPageBreak/>
        <w:t xml:space="preserve">To determine if the </w:t>
      </w:r>
      <w:r w:rsidR="009F399B" w:rsidRPr="009F4F42">
        <w:rPr>
          <w:rFonts w:cs="Arial"/>
          <w:color w:val="000000" w:themeColor="text1"/>
          <w:szCs w:val="22"/>
        </w:rPr>
        <w:t>compositional</w:t>
      </w:r>
      <w:r w:rsidRPr="009F4F42">
        <w:rPr>
          <w:rFonts w:cs="Arial"/>
          <w:color w:val="000000" w:themeColor="text1"/>
          <w:szCs w:val="22"/>
        </w:rPr>
        <w:t xml:space="preserve"> changes </w:t>
      </w:r>
      <w:r w:rsidR="009F399B" w:rsidRPr="009F4F42">
        <w:rPr>
          <w:rFonts w:cs="Arial"/>
          <w:color w:val="000000" w:themeColor="text1"/>
          <w:szCs w:val="22"/>
        </w:rPr>
        <w:t xml:space="preserve">observed </w:t>
      </w:r>
      <w:r w:rsidRPr="009F4F42">
        <w:rPr>
          <w:rFonts w:cs="Arial"/>
          <w:color w:val="000000" w:themeColor="text1"/>
          <w:szCs w:val="22"/>
        </w:rPr>
        <w:t>in MON</w:t>
      </w:r>
      <w:r w:rsidR="00FD4299">
        <w:rPr>
          <w:rFonts w:cs="Arial"/>
          <w:color w:val="000000" w:themeColor="text1"/>
          <w:szCs w:val="22"/>
        </w:rPr>
        <w:t>88702</w:t>
      </w:r>
      <w:r w:rsidR="009F399B" w:rsidRPr="009F4F42">
        <w:rPr>
          <w:rFonts w:cs="Arial"/>
          <w:color w:val="000000" w:themeColor="text1"/>
          <w:szCs w:val="22"/>
        </w:rPr>
        <w:t xml:space="preserve"> reflected the natural variation seen in cottonseed</w:t>
      </w:r>
      <w:r w:rsidRPr="009F4F42">
        <w:rPr>
          <w:rFonts w:cs="Arial"/>
          <w:color w:val="000000" w:themeColor="text1"/>
          <w:szCs w:val="22"/>
        </w:rPr>
        <w:t xml:space="preserve">, </w:t>
      </w:r>
      <w:r w:rsidR="005C1D3A">
        <w:rPr>
          <w:rFonts w:cs="Arial"/>
          <w:color w:val="000000" w:themeColor="text1"/>
          <w:szCs w:val="22"/>
        </w:rPr>
        <w:t>results</w:t>
      </w:r>
      <w:r w:rsidRPr="009F4F42">
        <w:rPr>
          <w:rFonts w:cs="Arial"/>
          <w:color w:val="000000" w:themeColor="text1"/>
          <w:szCs w:val="22"/>
        </w:rPr>
        <w:t xml:space="preserve"> </w:t>
      </w:r>
      <w:r w:rsidR="009F399B" w:rsidRPr="009F4F42">
        <w:rPr>
          <w:rFonts w:cs="Arial"/>
          <w:color w:val="000000" w:themeColor="text1"/>
          <w:szCs w:val="22"/>
        </w:rPr>
        <w:t>w</w:t>
      </w:r>
      <w:r w:rsidR="005C1D3A">
        <w:rPr>
          <w:rFonts w:cs="Arial"/>
          <w:color w:val="000000" w:themeColor="text1"/>
          <w:szCs w:val="22"/>
        </w:rPr>
        <w:t>ere</w:t>
      </w:r>
      <w:r w:rsidR="009F399B" w:rsidRPr="009F4F42">
        <w:rPr>
          <w:rFonts w:cs="Arial"/>
          <w:color w:val="000000" w:themeColor="text1"/>
          <w:szCs w:val="22"/>
        </w:rPr>
        <w:t xml:space="preserve"> compared to th</w:t>
      </w:r>
      <w:r w:rsidR="00346615">
        <w:rPr>
          <w:rFonts w:cs="Arial"/>
          <w:color w:val="000000" w:themeColor="text1"/>
          <w:szCs w:val="22"/>
        </w:rPr>
        <w:t>ose</w:t>
      </w:r>
      <w:r w:rsidR="009F399B" w:rsidRPr="009F4F42">
        <w:rPr>
          <w:rFonts w:cs="Arial"/>
          <w:color w:val="000000" w:themeColor="text1"/>
          <w:szCs w:val="22"/>
        </w:rPr>
        <w:t xml:space="preserve"> </w:t>
      </w:r>
      <w:r w:rsidR="005C1D3A">
        <w:rPr>
          <w:rFonts w:cs="Arial"/>
          <w:color w:val="000000" w:themeColor="text1"/>
          <w:szCs w:val="22"/>
        </w:rPr>
        <w:t>reported</w:t>
      </w:r>
      <w:r w:rsidR="009F399B" w:rsidRPr="009F4F42">
        <w:rPr>
          <w:rFonts w:cs="Arial"/>
          <w:color w:val="000000" w:themeColor="text1"/>
          <w:szCs w:val="22"/>
        </w:rPr>
        <w:t xml:space="preserve"> </w:t>
      </w:r>
      <w:r w:rsidRPr="009F4F42">
        <w:rPr>
          <w:rFonts w:cs="Arial"/>
          <w:color w:val="000000" w:themeColor="text1"/>
          <w:szCs w:val="22"/>
        </w:rPr>
        <w:t xml:space="preserve">in </w:t>
      </w:r>
      <w:r w:rsidR="009F399B" w:rsidRPr="009F4F42">
        <w:rPr>
          <w:rFonts w:cs="Arial"/>
          <w:color w:val="000000" w:themeColor="text1"/>
          <w:szCs w:val="22"/>
        </w:rPr>
        <w:t xml:space="preserve">the published </w:t>
      </w:r>
      <w:r w:rsidRPr="009F4F42">
        <w:rPr>
          <w:rFonts w:cs="Arial"/>
          <w:color w:val="000000" w:themeColor="text1"/>
          <w:szCs w:val="22"/>
        </w:rPr>
        <w:t>literature</w:t>
      </w:r>
      <w:r w:rsidR="00693E12">
        <w:rPr>
          <w:rFonts w:cs="Arial"/>
          <w:color w:val="000000" w:themeColor="text1"/>
          <w:szCs w:val="22"/>
        </w:rPr>
        <w:t xml:space="preserve"> (Hamilton et al, 2004; </w:t>
      </w:r>
      <w:r w:rsidR="00693E12" w:rsidRPr="00950287">
        <w:rPr>
          <w:rFonts w:cs="Arial"/>
          <w:color w:val="000000" w:themeColor="text1"/>
          <w:szCs w:val="22"/>
        </w:rPr>
        <w:t>Betrand et al, 2005; Harrison et al, 2013</w:t>
      </w:r>
      <w:r w:rsidR="00693E12">
        <w:rPr>
          <w:rFonts w:cs="Arial"/>
          <w:color w:val="000000" w:themeColor="text1"/>
          <w:szCs w:val="22"/>
        </w:rPr>
        <w:t>)</w:t>
      </w:r>
      <w:r w:rsidR="005C1D3A">
        <w:rPr>
          <w:rFonts w:cs="Arial"/>
          <w:color w:val="000000" w:themeColor="text1"/>
          <w:szCs w:val="22"/>
        </w:rPr>
        <w:t xml:space="preserve">, from non-GM cotton reference line data provided to FSANZ from previous applications </w:t>
      </w:r>
      <w:r w:rsidR="00693E12">
        <w:rPr>
          <w:rFonts w:cs="Arial"/>
          <w:color w:val="000000" w:themeColor="text1"/>
          <w:szCs w:val="22"/>
        </w:rPr>
        <w:t>(</w:t>
      </w:r>
      <w:hyperlink r:id="rId24" w:history="1">
        <w:r w:rsidR="00693E12" w:rsidRPr="002C608B">
          <w:rPr>
            <w:rStyle w:val="Hyperlink"/>
            <w:rFonts w:cs="Arial"/>
            <w:szCs w:val="22"/>
          </w:rPr>
          <w:t>A1147</w:t>
        </w:r>
      </w:hyperlink>
      <w:r w:rsidR="002C608B">
        <w:rPr>
          <w:rStyle w:val="FootnoteReference"/>
          <w:rFonts w:cs="Arial"/>
          <w:color w:val="000000" w:themeColor="text1"/>
          <w:szCs w:val="22"/>
        </w:rPr>
        <w:footnoteReference w:id="7"/>
      </w:r>
      <w:r w:rsidR="00693E12">
        <w:rPr>
          <w:rFonts w:cs="Arial"/>
          <w:color w:val="000000" w:themeColor="text1"/>
          <w:szCs w:val="22"/>
        </w:rPr>
        <w:t xml:space="preserve">, </w:t>
      </w:r>
      <w:hyperlink r:id="rId25" w:history="1">
        <w:r w:rsidR="00693E12" w:rsidRPr="002C608B">
          <w:rPr>
            <w:rStyle w:val="Hyperlink"/>
            <w:rFonts w:cs="Arial"/>
            <w:szCs w:val="22"/>
          </w:rPr>
          <w:t>A1094</w:t>
        </w:r>
      </w:hyperlink>
      <w:r w:rsidR="002C608B">
        <w:rPr>
          <w:rStyle w:val="FootnoteReference"/>
          <w:rFonts w:cs="Arial"/>
          <w:color w:val="000000" w:themeColor="text1"/>
          <w:szCs w:val="22"/>
        </w:rPr>
        <w:footnoteReference w:id="8"/>
      </w:r>
      <w:r w:rsidR="00693E12">
        <w:rPr>
          <w:rFonts w:cs="Arial"/>
          <w:color w:val="000000" w:themeColor="text1"/>
          <w:szCs w:val="22"/>
        </w:rPr>
        <w:t xml:space="preserve">, </w:t>
      </w:r>
      <w:hyperlink r:id="rId26" w:history="1">
        <w:r w:rsidR="00693E12" w:rsidRPr="002C608B">
          <w:rPr>
            <w:rStyle w:val="Hyperlink"/>
            <w:rFonts w:cs="Arial"/>
            <w:szCs w:val="22"/>
          </w:rPr>
          <w:t>A1080</w:t>
        </w:r>
      </w:hyperlink>
      <w:r w:rsidR="002C608B">
        <w:rPr>
          <w:rStyle w:val="FootnoteReference"/>
          <w:rFonts w:cs="Arial"/>
          <w:color w:val="000000" w:themeColor="text1"/>
          <w:szCs w:val="22"/>
        </w:rPr>
        <w:footnoteReference w:id="9"/>
      </w:r>
      <w:r w:rsidR="00693E12">
        <w:rPr>
          <w:rFonts w:cs="Arial"/>
          <w:color w:val="000000" w:themeColor="text1"/>
          <w:szCs w:val="22"/>
        </w:rPr>
        <w:t xml:space="preserve">) </w:t>
      </w:r>
      <w:r w:rsidR="005C1D3A">
        <w:rPr>
          <w:rFonts w:cs="Arial"/>
          <w:color w:val="000000" w:themeColor="text1"/>
          <w:szCs w:val="22"/>
        </w:rPr>
        <w:t>and</w:t>
      </w:r>
      <w:r w:rsidRPr="009F4F42">
        <w:rPr>
          <w:rFonts w:cs="Arial"/>
          <w:color w:val="000000" w:themeColor="text1"/>
          <w:szCs w:val="22"/>
        </w:rPr>
        <w:t xml:space="preserve"> from the ILSI </w:t>
      </w:r>
      <w:hyperlink r:id="rId27" w:history="1">
        <w:r w:rsidRPr="00270713">
          <w:rPr>
            <w:rStyle w:val="Hyperlink"/>
            <w:rFonts w:cs="Arial"/>
            <w:szCs w:val="22"/>
          </w:rPr>
          <w:t>Crop Compositional Databa</w:t>
        </w:r>
        <w:r w:rsidR="00693E12" w:rsidRPr="00270713">
          <w:rPr>
            <w:rStyle w:val="Hyperlink"/>
            <w:rFonts w:cs="Arial"/>
            <w:szCs w:val="22"/>
          </w:rPr>
          <w:t>se</w:t>
        </w:r>
      </w:hyperlink>
      <w:r w:rsidR="00693E12">
        <w:rPr>
          <w:rFonts w:cs="Arial"/>
          <w:color w:val="000000" w:themeColor="text1"/>
          <w:szCs w:val="22"/>
        </w:rPr>
        <w:t xml:space="preserve"> (v.6)</w:t>
      </w:r>
      <w:r w:rsidR="00693E12">
        <w:rPr>
          <w:rStyle w:val="FootnoteReference"/>
          <w:rFonts w:cs="Arial"/>
          <w:color w:val="000000" w:themeColor="text1"/>
          <w:szCs w:val="22"/>
        </w:rPr>
        <w:footnoteReference w:id="10"/>
      </w:r>
      <w:r w:rsidR="00EF3D00">
        <w:rPr>
          <w:rFonts w:cs="Arial"/>
          <w:color w:val="000000" w:themeColor="text1"/>
          <w:szCs w:val="22"/>
        </w:rPr>
        <w:t xml:space="preserve">. </w:t>
      </w:r>
      <w:r w:rsidR="00270713">
        <w:rPr>
          <w:rFonts w:cs="Arial"/>
          <w:color w:val="000000" w:themeColor="text1"/>
          <w:szCs w:val="22"/>
        </w:rPr>
        <w:t>This combined data is shown as the Reference Range (minimum – maximum) in the data tables.</w:t>
      </w:r>
    </w:p>
    <w:p w14:paraId="7F2B4FC5" w14:textId="1A80DAFE" w:rsidR="00255DD0" w:rsidRPr="00F109F5" w:rsidRDefault="00255DD0" w:rsidP="00A10A7A">
      <w:pPr>
        <w:rPr>
          <w:bCs/>
          <w:color w:val="000000" w:themeColor="text1"/>
          <w:highlight w:val="yellow"/>
        </w:rPr>
      </w:pPr>
    </w:p>
    <w:p w14:paraId="18A09FD1" w14:textId="5C5DF6A6" w:rsidR="00A10A7A" w:rsidRPr="00564A7C" w:rsidRDefault="002C608B" w:rsidP="00A10A7A">
      <w:pPr>
        <w:spacing w:before="60" w:after="120"/>
        <w:rPr>
          <w:b/>
          <w:sz w:val="20"/>
        </w:rPr>
      </w:pPr>
      <w:r>
        <w:rPr>
          <w:noProof/>
          <w:lang w:eastAsia="en-GB" w:bidi="ar-SA"/>
        </w:rPr>
        <mc:AlternateContent>
          <mc:Choice Requires="wps">
            <w:drawing>
              <wp:anchor distT="0" distB="0" distL="114300" distR="114300" simplePos="0" relativeHeight="251609088" behindDoc="0" locked="0" layoutInCell="1" allowOverlap="1" wp14:anchorId="7DA3A2DA" wp14:editId="1F5EDD99">
                <wp:simplePos x="0" y="0"/>
                <wp:positionH relativeFrom="column">
                  <wp:posOffset>-90805</wp:posOffset>
                </wp:positionH>
                <wp:positionV relativeFrom="paragraph">
                  <wp:posOffset>-4445</wp:posOffset>
                </wp:positionV>
                <wp:extent cx="5943600" cy="6191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943600" cy="619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1ADBE" id="Rectangle 31" o:spid="_x0000_s1026" style="position:absolute;margin-left:-7.15pt;margin-top:-.35pt;width:468pt;height:48.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" filled="f" strokecolor="black [3213]" strokeweight=".5pt"/>
            </w:pict>
          </mc:Fallback>
        </mc:AlternateContent>
      </w:r>
      <w:r w:rsidR="00A10A7A" w:rsidRPr="00564A7C">
        <w:rPr>
          <w:b/>
          <w:sz w:val="20"/>
        </w:rPr>
        <w:t>Unpublished studies</w:t>
      </w:r>
    </w:p>
    <w:p w14:paraId="659D63B1" w14:textId="77777777" w:rsidR="009F4F42" w:rsidRDefault="00255DD0" w:rsidP="00255DD0">
      <w:pPr>
        <w:widowControl/>
        <w:rPr>
          <w:rFonts w:cs="Arial"/>
          <w:bCs/>
          <w:sz w:val="20"/>
          <w:szCs w:val="22"/>
          <w:lang w:bidi="ar-SA"/>
        </w:rPr>
      </w:pPr>
      <w:bookmarkStart w:id="230" w:name="_Toc454886851"/>
      <w:bookmarkStart w:id="231" w:name="_Toc482255836"/>
      <w:bookmarkStart w:id="232" w:name="_Toc496169803"/>
      <w:r>
        <w:rPr>
          <w:sz w:val="20"/>
        </w:rPr>
        <w:t>Compositional a</w:t>
      </w:r>
      <w:r w:rsidRPr="00255DD0">
        <w:rPr>
          <w:sz w:val="20"/>
        </w:rPr>
        <w:t xml:space="preserve">nalyses of </w:t>
      </w:r>
      <w:r>
        <w:rPr>
          <w:sz w:val="20"/>
        </w:rPr>
        <w:t>c</w:t>
      </w:r>
      <w:r w:rsidRPr="00255DD0">
        <w:rPr>
          <w:sz w:val="20"/>
        </w:rPr>
        <w:t xml:space="preserve">ottonseed from MON 88702 </w:t>
      </w:r>
      <w:r>
        <w:rPr>
          <w:sz w:val="20"/>
        </w:rPr>
        <w:t>g</w:t>
      </w:r>
      <w:r w:rsidRPr="00255DD0">
        <w:rPr>
          <w:sz w:val="20"/>
        </w:rPr>
        <w:t xml:space="preserve">rown in the </w:t>
      </w:r>
      <w:r>
        <w:rPr>
          <w:sz w:val="20"/>
        </w:rPr>
        <w:t>U</w:t>
      </w:r>
      <w:r w:rsidRPr="00255DD0">
        <w:rPr>
          <w:sz w:val="20"/>
        </w:rPr>
        <w:t xml:space="preserve">nited States </w:t>
      </w:r>
      <w:r>
        <w:rPr>
          <w:sz w:val="20"/>
        </w:rPr>
        <w:t>d</w:t>
      </w:r>
      <w:r w:rsidRPr="00255DD0">
        <w:rPr>
          <w:sz w:val="20"/>
        </w:rPr>
        <w:t xml:space="preserve">uring the 2015 </w:t>
      </w:r>
      <w:r>
        <w:rPr>
          <w:sz w:val="20"/>
        </w:rPr>
        <w:t>s</w:t>
      </w:r>
      <w:r w:rsidRPr="00255DD0">
        <w:rPr>
          <w:sz w:val="20"/>
        </w:rPr>
        <w:t>eason</w:t>
      </w:r>
      <w:r>
        <w:rPr>
          <w:sz w:val="20"/>
        </w:rPr>
        <w:t xml:space="preserve"> (2017) </w:t>
      </w:r>
      <w:r>
        <w:rPr>
          <w:rFonts w:cs="Arial"/>
          <w:bCs/>
          <w:sz w:val="20"/>
          <w:szCs w:val="22"/>
          <w:lang w:bidi="ar-SA"/>
        </w:rPr>
        <w:t>Report MSL0028439</w:t>
      </w:r>
      <w:r w:rsidRPr="003B2917">
        <w:rPr>
          <w:rFonts w:cs="Arial"/>
          <w:bCs/>
          <w:sz w:val="20"/>
          <w:szCs w:val="22"/>
          <w:lang w:bidi="ar-SA"/>
        </w:rPr>
        <w:t>. Monsanto Company.</w:t>
      </w:r>
    </w:p>
    <w:p w14:paraId="25773C59" w14:textId="77777777" w:rsidR="00A86201" w:rsidRDefault="00A86201" w:rsidP="00255DD0">
      <w:pPr>
        <w:widowControl/>
        <w:rPr>
          <w:rFonts w:cs="Arial"/>
          <w:bCs/>
          <w:sz w:val="20"/>
          <w:szCs w:val="22"/>
          <w:lang w:bidi="ar-SA"/>
        </w:rPr>
      </w:pPr>
    </w:p>
    <w:p w14:paraId="31D2A684" w14:textId="3ED12750" w:rsidR="00A10A7A" w:rsidRPr="00DD36BD" w:rsidRDefault="00A10A7A" w:rsidP="00A10A7A">
      <w:pPr>
        <w:pStyle w:val="Heading2"/>
      </w:pPr>
      <w:bookmarkStart w:id="233" w:name="_Toc500321358"/>
      <w:r w:rsidRPr="00D53E1B">
        <w:t>5.</w:t>
      </w:r>
      <w:r>
        <w:t>3</w:t>
      </w:r>
      <w:r w:rsidRPr="00DD36BD">
        <w:tab/>
        <w:t>Analyses of key components</w:t>
      </w:r>
      <w:bookmarkEnd w:id="230"/>
      <w:bookmarkEnd w:id="231"/>
      <w:r>
        <w:t xml:space="preserve"> in fuzzy seed</w:t>
      </w:r>
      <w:bookmarkEnd w:id="232"/>
      <w:bookmarkEnd w:id="233"/>
    </w:p>
    <w:p w14:paraId="794AE9DF" w14:textId="77777777" w:rsidR="00A10A7A" w:rsidRPr="00DC0431" w:rsidRDefault="00A10A7A" w:rsidP="006B4DF1">
      <w:pPr>
        <w:pStyle w:val="Heading3"/>
      </w:pPr>
      <w:bookmarkStart w:id="234" w:name="_Toc482255837"/>
      <w:bookmarkStart w:id="235" w:name="_Toc491439850"/>
      <w:bookmarkStart w:id="236" w:name="_Toc493515881"/>
      <w:bookmarkStart w:id="237" w:name="_Toc495489351"/>
      <w:bookmarkStart w:id="238" w:name="_Toc496169804"/>
      <w:bookmarkStart w:id="239" w:name="_Toc497988158"/>
      <w:bookmarkStart w:id="240" w:name="_Toc499025641"/>
      <w:bookmarkStart w:id="241" w:name="_Toc499210306"/>
      <w:bookmarkStart w:id="242" w:name="_Toc499893696"/>
      <w:bookmarkStart w:id="243" w:name="_Toc500321359"/>
      <w:r w:rsidRPr="00D53E1B">
        <w:t>5.3.1</w:t>
      </w:r>
      <w:r>
        <w:tab/>
      </w:r>
      <w:bookmarkEnd w:id="234"/>
      <w:r>
        <w:t>Proximates and fibre</w:t>
      </w:r>
      <w:bookmarkEnd w:id="235"/>
      <w:bookmarkEnd w:id="236"/>
      <w:bookmarkEnd w:id="237"/>
      <w:bookmarkEnd w:id="238"/>
      <w:bookmarkEnd w:id="239"/>
      <w:bookmarkEnd w:id="240"/>
      <w:bookmarkEnd w:id="241"/>
      <w:bookmarkEnd w:id="242"/>
      <w:bookmarkEnd w:id="243"/>
    </w:p>
    <w:p w14:paraId="49FAFAA2" w14:textId="341B9CAF" w:rsidR="00A10A7A" w:rsidRDefault="00A10A7A" w:rsidP="00A10A7A">
      <w:pPr>
        <w:rPr>
          <w:color w:val="000000" w:themeColor="text1"/>
        </w:rPr>
      </w:pPr>
      <w:r>
        <w:rPr>
          <w:color w:val="000000" w:themeColor="text1"/>
        </w:rPr>
        <w:t xml:space="preserve">Analysis </w:t>
      </w:r>
      <w:r w:rsidRPr="00125405">
        <w:rPr>
          <w:color w:val="000000" w:themeColor="text1"/>
        </w:rPr>
        <w:t>of the proximate</w:t>
      </w:r>
      <w:r>
        <w:rPr>
          <w:color w:val="000000" w:themeColor="text1"/>
        </w:rPr>
        <w:t xml:space="preserve"> and fibre levels</w:t>
      </w:r>
      <w:r w:rsidRPr="00125405">
        <w:rPr>
          <w:color w:val="000000" w:themeColor="text1"/>
        </w:rPr>
        <w:t xml:space="preserve"> </w:t>
      </w:r>
      <w:r w:rsidR="002D2623">
        <w:rPr>
          <w:color w:val="000000" w:themeColor="text1"/>
        </w:rPr>
        <w:t xml:space="preserve">showed there </w:t>
      </w:r>
      <w:r w:rsidR="005627B7">
        <w:rPr>
          <w:color w:val="000000" w:themeColor="text1"/>
        </w:rPr>
        <w:t xml:space="preserve">was a </w:t>
      </w:r>
      <w:r w:rsidR="00C23AE2">
        <w:rPr>
          <w:color w:val="000000" w:themeColor="text1"/>
        </w:rPr>
        <w:t xml:space="preserve">statistically </w:t>
      </w:r>
      <w:r w:rsidR="005627B7">
        <w:rPr>
          <w:color w:val="000000" w:themeColor="text1"/>
        </w:rPr>
        <w:t>significant difference in protein levels between MON</w:t>
      </w:r>
      <w:r w:rsidR="00FD4299">
        <w:rPr>
          <w:color w:val="000000" w:themeColor="text1"/>
        </w:rPr>
        <w:t>88702</w:t>
      </w:r>
      <w:r w:rsidR="005627B7">
        <w:rPr>
          <w:color w:val="000000" w:themeColor="text1"/>
        </w:rPr>
        <w:t xml:space="preserve"> and the parental control (Table 7). </w:t>
      </w:r>
      <w:r w:rsidR="00A86201">
        <w:rPr>
          <w:color w:val="000000" w:themeColor="text1"/>
        </w:rPr>
        <w:t>T</w:t>
      </w:r>
      <w:r w:rsidR="005627B7">
        <w:rPr>
          <w:color w:val="000000" w:themeColor="text1"/>
        </w:rPr>
        <w:t>he protein level was well in the range found in other cotton cultivars</w:t>
      </w:r>
      <w:r w:rsidR="00A86201">
        <w:rPr>
          <w:color w:val="000000" w:themeColor="text1"/>
        </w:rPr>
        <w:t>, shown in the reference range,</w:t>
      </w:r>
      <w:r w:rsidR="005627B7">
        <w:rPr>
          <w:color w:val="000000" w:themeColor="text1"/>
        </w:rPr>
        <w:t xml:space="preserve"> indicating this change was not </w:t>
      </w:r>
      <w:r w:rsidR="00153E5A">
        <w:rPr>
          <w:color w:val="000000" w:themeColor="text1"/>
        </w:rPr>
        <w:t xml:space="preserve">considered </w:t>
      </w:r>
      <w:r w:rsidR="005627B7">
        <w:rPr>
          <w:color w:val="000000" w:themeColor="text1"/>
        </w:rPr>
        <w:t>biologically significant.</w:t>
      </w:r>
    </w:p>
    <w:p w14:paraId="3C6E04F9" w14:textId="77777777" w:rsidR="00A10A7A" w:rsidRDefault="00A10A7A" w:rsidP="00A10A7A">
      <w:pPr>
        <w:rPr>
          <w:color w:val="000000" w:themeColor="text1"/>
        </w:rPr>
      </w:pPr>
    </w:p>
    <w:p w14:paraId="63C1A26A" w14:textId="7B596980" w:rsidR="00A10A7A" w:rsidRDefault="00167844" w:rsidP="00A478B4">
      <w:pPr>
        <w:pStyle w:val="FSTableTitle"/>
        <w:spacing w:after="120"/>
      </w:pPr>
      <w:r>
        <w:t>Table 7</w:t>
      </w:r>
      <w:r w:rsidR="00A10A7A">
        <w:t xml:space="preserve">: </w:t>
      </w:r>
      <w:r w:rsidR="00A10A7A" w:rsidRPr="00827952">
        <w:t>Comparison of Proximates and Fib</w:t>
      </w:r>
      <w:r w:rsidR="00A10A7A">
        <w:t>re (% DW)</w:t>
      </w:r>
    </w:p>
    <w:tbl>
      <w:tblPr>
        <w:tblStyle w:val="TableGrid"/>
        <w:tblW w:w="8485" w:type="dxa"/>
        <w:tblInd w:w="108" w:type="dxa"/>
        <w:tblLayout w:type="fixed"/>
        <w:tblLook w:val="04A0" w:firstRow="1" w:lastRow="0" w:firstColumn="1" w:lastColumn="0" w:noHBand="0" w:noVBand="1"/>
        <w:tblDescription w:val="Data table showing a comparison of the proximate and fibre levels between the MON88702 line and the parental DP393 cultivar "/>
      </w:tblPr>
      <w:tblGrid>
        <w:gridCol w:w="2418"/>
        <w:gridCol w:w="1531"/>
        <w:gridCol w:w="1418"/>
        <w:gridCol w:w="992"/>
        <w:gridCol w:w="2126"/>
      </w:tblGrid>
      <w:tr w:rsidR="00A86201" w14:paraId="3B0CA448" w14:textId="785DF407" w:rsidTr="00A86201">
        <w:trPr>
          <w:trHeight w:val="510"/>
        </w:trPr>
        <w:tc>
          <w:tcPr>
            <w:tcW w:w="2418" w:type="dxa"/>
            <w:vMerge w:val="restart"/>
            <w:shd w:val="clear" w:color="auto" w:fill="9BBB59" w:themeFill="accent3"/>
            <w:vAlign w:val="center"/>
          </w:tcPr>
          <w:p w14:paraId="1680B42C" w14:textId="375BBA31" w:rsidR="00A86201" w:rsidRPr="00CF72CB" w:rsidRDefault="00A86201" w:rsidP="00A10A7A">
            <w:pPr>
              <w:rPr>
                <w:rFonts w:cs="Arial"/>
                <w:b/>
                <w:color w:val="000000" w:themeColor="text1"/>
                <w:sz w:val="20"/>
                <w:szCs w:val="20"/>
              </w:rPr>
            </w:pPr>
            <w:r w:rsidRPr="00CF72CB">
              <w:rPr>
                <w:rFonts w:cs="Arial"/>
                <w:b/>
                <w:color w:val="000000" w:themeColor="text1"/>
                <w:sz w:val="20"/>
                <w:szCs w:val="20"/>
              </w:rPr>
              <w:t>Parameter</w:t>
            </w:r>
          </w:p>
        </w:tc>
        <w:tc>
          <w:tcPr>
            <w:tcW w:w="1531" w:type="dxa"/>
            <w:shd w:val="clear" w:color="auto" w:fill="9BBB59" w:themeFill="accent3"/>
            <w:vAlign w:val="center"/>
          </w:tcPr>
          <w:p w14:paraId="64736C55" w14:textId="77777777" w:rsidR="00A86201" w:rsidRDefault="00A86201" w:rsidP="00A10A7A">
            <w:pPr>
              <w:jc w:val="center"/>
              <w:rPr>
                <w:rFonts w:cs="Arial"/>
                <w:b/>
                <w:color w:val="000000" w:themeColor="text1"/>
                <w:sz w:val="20"/>
                <w:szCs w:val="20"/>
              </w:rPr>
            </w:pPr>
            <w:r>
              <w:rPr>
                <w:rFonts w:cs="Arial"/>
                <w:b/>
                <w:color w:val="000000" w:themeColor="text1"/>
                <w:sz w:val="20"/>
                <w:szCs w:val="20"/>
              </w:rPr>
              <w:t>Non-GM counterpart</w:t>
            </w:r>
          </w:p>
        </w:tc>
        <w:tc>
          <w:tcPr>
            <w:tcW w:w="1418" w:type="dxa"/>
            <w:shd w:val="clear" w:color="auto" w:fill="9BBB59" w:themeFill="accent3"/>
            <w:vAlign w:val="center"/>
          </w:tcPr>
          <w:p w14:paraId="15705561" w14:textId="68C51738" w:rsidR="00A86201" w:rsidRDefault="00A86201" w:rsidP="009D4EA0">
            <w:pPr>
              <w:jc w:val="center"/>
              <w:rPr>
                <w:rFonts w:cs="Arial"/>
                <w:b/>
                <w:color w:val="000000" w:themeColor="text1"/>
                <w:sz w:val="20"/>
                <w:szCs w:val="20"/>
              </w:rPr>
            </w:pPr>
            <w:r>
              <w:rPr>
                <w:rFonts w:cs="Arial"/>
                <w:b/>
                <w:color w:val="000000" w:themeColor="text1"/>
                <w:sz w:val="20"/>
                <w:szCs w:val="20"/>
              </w:rPr>
              <w:t>MON88702</w:t>
            </w:r>
          </w:p>
        </w:tc>
        <w:tc>
          <w:tcPr>
            <w:tcW w:w="992" w:type="dxa"/>
            <w:vMerge w:val="restart"/>
            <w:shd w:val="clear" w:color="auto" w:fill="9BBB59" w:themeFill="accent3"/>
            <w:vAlign w:val="center"/>
          </w:tcPr>
          <w:p w14:paraId="2C1F71B3" w14:textId="1CFC57BA" w:rsidR="00A86201" w:rsidRDefault="00A86201" w:rsidP="00A86201">
            <w:pPr>
              <w:jc w:val="center"/>
              <w:rPr>
                <w:rFonts w:cs="Arial"/>
                <w:b/>
                <w:color w:val="000000" w:themeColor="text1"/>
                <w:sz w:val="20"/>
                <w:szCs w:val="20"/>
              </w:rPr>
            </w:pPr>
            <w:r>
              <w:rPr>
                <w:rFonts w:cs="Arial"/>
                <w:b/>
                <w:color w:val="000000" w:themeColor="text1"/>
                <w:sz w:val="20"/>
                <w:szCs w:val="20"/>
              </w:rPr>
              <w:t>p value</w:t>
            </w:r>
          </w:p>
        </w:tc>
        <w:tc>
          <w:tcPr>
            <w:tcW w:w="2126" w:type="dxa"/>
            <w:shd w:val="clear" w:color="auto" w:fill="9BBB59" w:themeFill="accent3"/>
            <w:vAlign w:val="center"/>
          </w:tcPr>
          <w:p w14:paraId="47679984" w14:textId="26ABE93C" w:rsidR="00A86201" w:rsidRDefault="00A86201" w:rsidP="005627B7">
            <w:pPr>
              <w:jc w:val="center"/>
              <w:rPr>
                <w:rFonts w:cs="Arial"/>
                <w:b/>
                <w:color w:val="000000" w:themeColor="text1"/>
                <w:sz w:val="20"/>
                <w:szCs w:val="20"/>
              </w:rPr>
            </w:pPr>
            <w:r>
              <w:rPr>
                <w:rFonts w:cs="Arial"/>
                <w:b/>
                <w:color w:val="000000" w:themeColor="text1"/>
                <w:sz w:val="20"/>
                <w:szCs w:val="20"/>
              </w:rPr>
              <w:t>Reference range</w:t>
            </w:r>
          </w:p>
        </w:tc>
      </w:tr>
      <w:tr w:rsidR="00A86201" w14:paraId="67BFB653" w14:textId="4E93325D" w:rsidTr="00A86201">
        <w:trPr>
          <w:trHeight w:val="281"/>
        </w:trPr>
        <w:tc>
          <w:tcPr>
            <w:tcW w:w="2418" w:type="dxa"/>
            <w:vMerge/>
            <w:shd w:val="clear" w:color="auto" w:fill="9BBB59" w:themeFill="accent3"/>
          </w:tcPr>
          <w:p w14:paraId="6F073AFD" w14:textId="77777777" w:rsidR="00A86201" w:rsidRPr="00CF72CB" w:rsidRDefault="00A86201" w:rsidP="00A10A7A">
            <w:pPr>
              <w:rPr>
                <w:rFonts w:cs="Arial"/>
                <w:b/>
                <w:color w:val="000000" w:themeColor="text1"/>
                <w:sz w:val="20"/>
                <w:szCs w:val="20"/>
              </w:rPr>
            </w:pPr>
          </w:p>
        </w:tc>
        <w:tc>
          <w:tcPr>
            <w:tcW w:w="1531" w:type="dxa"/>
            <w:shd w:val="clear" w:color="auto" w:fill="9BBB59" w:themeFill="accent3"/>
            <w:vAlign w:val="center"/>
          </w:tcPr>
          <w:p w14:paraId="036EFE24" w14:textId="4EE4EE4B" w:rsidR="00A86201" w:rsidRPr="00CF72CB" w:rsidRDefault="00A86201" w:rsidP="00EA0E8A">
            <w:pPr>
              <w:jc w:val="center"/>
              <w:rPr>
                <w:rFonts w:cs="Arial"/>
                <w:b/>
                <w:color w:val="000000" w:themeColor="text1"/>
                <w:sz w:val="20"/>
                <w:szCs w:val="20"/>
              </w:rPr>
            </w:pPr>
            <w:r>
              <w:rPr>
                <w:rFonts w:cs="Arial"/>
                <w:b/>
                <w:color w:val="000000" w:themeColor="text1"/>
                <w:sz w:val="20"/>
                <w:szCs w:val="20"/>
              </w:rPr>
              <w:t>Mean (SEM)</w:t>
            </w:r>
          </w:p>
        </w:tc>
        <w:tc>
          <w:tcPr>
            <w:tcW w:w="1418" w:type="dxa"/>
            <w:shd w:val="clear" w:color="auto" w:fill="9BBB59" w:themeFill="accent3"/>
            <w:vAlign w:val="center"/>
          </w:tcPr>
          <w:p w14:paraId="541852B7" w14:textId="0C91A610" w:rsidR="00A86201" w:rsidRPr="00CF72CB" w:rsidRDefault="00A86201" w:rsidP="00EA0E8A">
            <w:pPr>
              <w:jc w:val="center"/>
              <w:rPr>
                <w:rFonts w:cs="Arial"/>
                <w:b/>
                <w:color w:val="000000" w:themeColor="text1"/>
                <w:sz w:val="20"/>
                <w:szCs w:val="20"/>
              </w:rPr>
            </w:pPr>
            <w:r>
              <w:rPr>
                <w:rFonts w:cs="Arial"/>
                <w:b/>
                <w:color w:val="000000" w:themeColor="text1"/>
                <w:sz w:val="20"/>
                <w:szCs w:val="20"/>
              </w:rPr>
              <w:t xml:space="preserve">Mean </w:t>
            </w:r>
            <w:r w:rsidRPr="00CF72CB">
              <w:rPr>
                <w:rFonts w:cs="Arial"/>
                <w:b/>
                <w:color w:val="000000" w:themeColor="text1"/>
                <w:sz w:val="20"/>
                <w:szCs w:val="20"/>
              </w:rPr>
              <w:t xml:space="preserve"> </w:t>
            </w:r>
            <w:r>
              <w:rPr>
                <w:rFonts w:cs="Arial"/>
                <w:b/>
                <w:color w:val="000000" w:themeColor="text1"/>
                <w:sz w:val="20"/>
                <w:szCs w:val="20"/>
              </w:rPr>
              <w:t>(SEM)</w:t>
            </w:r>
          </w:p>
        </w:tc>
        <w:tc>
          <w:tcPr>
            <w:tcW w:w="992" w:type="dxa"/>
            <w:vMerge/>
            <w:shd w:val="clear" w:color="auto" w:fill="9BBB59" w:themeFill="accent3"/>
          </w:tcPr>
          <w:p w14:paraId="3753D0E7" w14:textId="5ED6E8E6" w:rsidR="00A86201" w:rsidRDefault="00A86201" w:rsidP="005627B7">
            <w:pPr>
              <w:jc w:val="center"/>
              <w:rPr>
                <w:rFonts w:cs="Arial"/>
                <w:b/>
                <w:color w:val="000000" w:themeColor="text1"/>
                <w:sz w:val="20"/>
                <w:szCs w:val="20"/>
              </w:rPr>
            </w:pPr>
          </w:p>
        </w:tc>
        <w:tc>
          <w:tcPr>
            <w:tcW w:w="2126" w:type="dxa"/>
            <w:shd w:val="clear" w:color="auto" w:fill="9BBB59" w:themeFill="accent3"/>
            <w:vAlign w:val="center"/>
          </w:tcPr>
          <w:p w14:paraId="7FFFF771" w14:textId="48FD452E" w:rsidR="00A86201" w:rsidRDefault="00A86201" w:rsidP="005627B7">
            <w:pPr>
              <w:jc w:val="center"/>
              <w:rPr>
                <w:rFonts w:cs="Arial"/>
                <w:b/>
                <w:color w:val="000000" w:themeColor="text1"/>
                <w:sz w:val="20"/>
                <w:szCs w:val="20"/>
              </w:rPr>
            </w:pPr>
            <w:r>
              <w:rPr>
                <w:rFonts w:cs="Arial"/>
                <w:b/>
                <w:color w:val="000000" w:themeColor="text1"/>
                <w:sz w:val="20"/>
                <w:szCs w:val="20"/>
              </w:rPr>
              <w:t>Min - Max</w:t>
            </w:r>
          </w:p>
        </w:tc>
      </w:tr>
      <w:tr w:rsidR="00A86201" w14:paraId="361EC6D1" w14:textId="4198D7F0" w:rsidTr="00A86201">
        <w:trPr>
          <w:trHeight w:val="281"/>
        </w:trPr>
        <w:tc>
          <w:tcPr>
            <w:tcW w:w="2418" w:type="dxa"/>
            <w:vAlign w:val="center"/>
          </w:tcPr>
          <w:p w14:paraId="330300C2" w14:textId="77777777" w:rsidR="00A86201" w:rsidRPr="0038600B" w:rsidRDefault="00A86201" w:rsidP="00A10A7A">
            <w:pPr>
              <w:rPr>
                <w:rFonts w:cs="Arial"/>
                <w:color w:val="000000" w:themeColor="text1"/>
                <w:sz w:val="20"/>
                <w:szCs w:val="20"/>
              </w:rPr>
            </w:pPr>
            <w:r>
              <w:rPr>
                <w:rFonts w:cs="Arial"/>
                <w:color w:val="000000" w:themeColor="text1"/>
                <w:sz w:val="20"/>
                <w:szCs w:val="20"/>
              </w:rPr>
              <w:t>Ash</w:t>
            </w:r>
          </w:p>
        </w:tc>
        <w:tc>
          <w:tcPr>
            <w:tcW w:w="1531" w:type="dxa"/>
            <w:vAlign w:val="center"/>
          </w:tcPr>
          <w:p w14:paraId="1540E473" w14:textId="22EB6F09" w:rsidR="00A86201" w:rsidRPr="0038600B" w:rsidRDefault="00A86201" w:rsidP="009F4F42">
            <w:pPr>
              <w:jc w:val="center"/>
              <w:rPr>
                <w:rFonts w:cs="Arial"/>
                <w:color w:val="000000" w:themeColor="text1"/>
                <w:sz w:val="20"/>
                <w:szCs w:val="20"/>
              </w:rPr>
            </w:pPr>
            <w:r>
              <w:rPr>
                <w:rFonts w:cs="Arial"/>
                <w:color w:val="000000" w:themeColor="text1"/>
                <w:sz w:val="20"/>
                <w:szCs w:val="20"/>
              </w:rPr>
              <w:t>4.11 (0.18)</w:t>
            </w:r>
          </w:p>
        </w:tc>
        <w:tc>
          <w:tcPr>
            <w:tcW w:w="1418" w:type="dxa"/>
            <w:vAlign w:val="center"/>
          </w:tcPr>
          <w:p w14:paraId="7588DEAD" w14:textId="3D0F6D4F" w:rsidR="00A86201" w:rsidRPr="00D10B5D" w:rsidRDefault="00A86201" w:rsidP="009F4F42">
            <w:pPr>
              <w:jc w:val="center"/>
              <w:rPr>
                <w:sz w:val="20"/>
              </w:rPr>
            </w:pPr>
            <w:r w:rsidRPr="00D10B5D">
              <w:rPr>
                <w:sz w:val="20"/>
              </w:rPr>
              <w:t>4.17 (0.18)</w:t>
            </w:r>
          </w:p>
        </w:tc>
        <w:tc>
          <w:tcPr>
            <w:tcW w:w="992" w:type="dxa"/>
            <w:vAlign w:val="center"/>
          </w:tcPr>
          <w:p w14:paraId="6035CEB3" w14:textId="5BF1C089" w:rsidR="00A86201" w:rsidRDefault="00A86201" w:rsidP="00A86201">
            <w:pPr>
              <w:jc w:val="center"/>
              <w:rPr>
                <w:sz w:val="20"/>
              </w:rPr>
            </w:pPr>
            <w:r>
              <w:rPr>
                <w:sz w:val="20"/>
              </w:rPr>
              <w:t>ns</w:t>
            </w:r>
            <w:r>
              <w:rPr>
                <w:rFonts w:cs="Arial"/>
                <w:color w:val="000000" w:themeColor="text1"/>
                <w:sz w:val="20"/>
                <w:szCs w:val="20"/>
                <w:vertAlign w:val="superscript"/>
              </w:rPr>
              <w:t>1</w:t>
            </w:r>
          </w:p>
        </w:tc>
        <w:tc>
          <w:tcPr>
            <w:tcW w:w="2126" w:type="dxa"/>
            <w:vAlign w:val="center"/>
          </w:tcPr>
          <w:p w14:paraId="1FA0E609" w14:textId="0BFC1171" w:rsidR="00A86201" w:rsidRDefault="00A86201" w:rsidP="00526AAF">
            <w:pPr>
              <w:jc w:val="center"/>
              <w:rPr>
                <w:sz w:val="20"/>
              </w:rPr>
            </w:pPr>
            <w:r>
              <w:rPr>
                <w:sz w:val="20"/>
              </w:rPr>
              <w:t>3.006 – 5.476</w:t>
            </w:r>
          </w:p>
        </w:tc>
      </w:tr>
      <w:tr w:rsidR="00A86201" w14:paraId="048090DF" w14:textId="02A33F98" w:rsidTr="00A86201">
        <w:trPr>
          <w:trHeight w:val="281"/>
        </w:trPr>
        <w:tc>
          <w:tcPr>
            <w:tcW w:w="2418" w:type="dxa"/>
            <w:vAlign w:val="center"/>
          </w:tcPr>
          <w:p w14:paraId="55BE1BF0" w14:textId="4A721D6A" w:rsidR="00A86201" w:rsidRPr="0038600B" w:rsidRDefault="00A86201" w:rsidP="00A10A7A">
            <w:pPr>
              <w:rPr>
                <w:rFonts w:cs="Arial"/>
                <w:color w:val="000000" w:themeColor="text1"/>
                <w:sz w:val="20"/>
                <w:szCs w:val="20"/>
              </w:rPr>
            </w:pPr>
            <w:r>
              <w:rPr>
                <w:rFonts w:cs="Arial"/>
                <w:color w:val="000000" w:themeColor="text1"/>
                <w:sz w:val="20"/>
                <w:szCs w:val="20"/>
              </w:rPr>
              <w:t>Carbohydrate</w:t>
            </w:r>
          </w:p>
        </w:tc>
        <w:tc>
          <w:tcPr>
            <w:tcW w:w="1531" w:type="dxa"/>
            <w:vAlign w:val="center"/>
          </w:tcPr>
          <w:p w14:paraId="7942A21F" w14:textId="400B8583" w:rsidR="00A86201" w:rsidRPr="0038600B" w:rsidRDefault="00A86201" w:rsidP="009F4F42">
            <w:pPr>
              <w:jc w:val="center"/>
              <w:rPr>
                <w:rFonts w:cs="Arial"/>
                <w:color w:val="000000" w:themeColor="text1"/>
                <w:sz w:val="20"/>
                <w:szCs w:val="20"/>
              </w:rPr>
            </w:pPr>
            <w:r>
              <w:rPr>
                <w:rFonts w:cs="Arial"/>
                <w:color w:val="000000" w:themeColor="text1"/>
                <w:sz w:val="20"/>
                <w:szCs w:val="20"/>
              </w:rPr>
              <w:t>52.33 (1.51)</w:t>
            </w:r>
          </w:p>
        </w:tc>
        <w:tc>
          <w:tcPr>
            <w:tcW w:w="1418" w:type="dxa"/>
            <w:vAlign w:val="center"/>
          </w:tcPr>
          <w:p w14:paraId="0C527A99" w14:textId="130B695D" w:rsidR="00A86201" w:rsidRPr="0038600B" w:rsidRDefault="00A86201" w:rsidP="009F4F42">
            <w:pPr>
              <w:jc w:val="center"/>
              <w:rPr>
                <w:rFonts w:cs="Arial"/>
                <w:color w:val="000000" w:themeColor="text1"/>
                <w:sz w:val="20"/>
                <w:szCs w:val="20"/>
              </w:rPr>
            </w:pPr>
            <w:r>
              <w:rPr>
                <w:rFonts w:cs="Arial"/>
                <w:color w:val="000000" w:themeColor="text1"/>
                <w:sz w:val="20"/>
                <w:szCs w:val="20"/>
              </w:rPr>
              <w:t>52.22 (1.51)</w:t>
            </w:r>
          </w:p>
        </w:tc>
        <w:tc>
          <w:tcPr>
            <w:tcW w:w="992" w:type="dxa"/>
            <w:vAlign w:val="center"/>
          </w:tcPr>
          <w:p w14:paraId="6638CBDA" w14:textId="2736C539"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vAlign w:val="center"/>
          </w:tcPr>
          <w:p w14:paraId="4BCB63C3" w14:textId="7D594F01" w:rsidR="00A86201" w:rsidRDefault="00A86201" w:rsidP="005627B7">
            <w:pPr>
              <w:jc w:val="center"/>
              <w:rPr>
                <w:rFonts w:cs="Arial"/>
                <w:color w:val="000000" w:themeColor="text1"/>
                <w:sz w:val="20"/>
                <w:szCs w:val="20"/>
              </w:rPr>
            </w:pPr>
            <w:r>
              <w:rPr>
                <w:rFonts w:cs="Arial"/>
                <w:color w:val="000000" w:themeColor="text1"/>
                <w:sz w:val="20"/>
                <w:szCs w:val="20"/>
              </w:rPr>
              <w:t xml:space="preserve">39.04  </w:t>
            </w:r>
            <w:r>
              <w:rPr>
                <w:sz w:val="20"/>
              </w:rPr>
              <w:t>–</w:t>
            </w:r>
            <w:r>
              <w:rPr>
                <w:rFonts w:cs="Arial"/>
                <w:color w:val="000000" w:themeColor="text1"/>
                <w:sz w:val="20"/>
                <w:szCs w:val="20"/>
              </w:rPr>
              <w:t xml:space="preserve"> 61.0</w:t>
            </w:r>
          </w:p>
        </w:tc>
      </w:tr>
      <w:tr w:rsidR="00A86201" w14:paraId="3561BEEE" w14:textId="52A6F8CC" w:rsidTr="00A86201">
        <w:trPr>
          <w:trHeight w:val="281"/>
        </w:trPr>
        <w:tc>
          <w:tcPr>
            <w:tcW w:w="2418" w:type="dxa"/>
            <w:vAlign w:val="center"/>
          </w:tcPr>
          <w:p w14:paraId="53425D41" w14:textId="3C66F755" w:rsidR="00A86201" w:rsidRPr="0038600B" w:rsidRDefault="00A86201" w:rsidP="005627B7">
            <w:pPr>
              <w:rPr>
                <w:rFonts w:cs="Arial"/>
                <w:color w:val="000000" w:themeColor="text1"/>
                <w:sz w:val="20"/>
                <w:szCs w:val="20"/>
              </w:rPr>
            </w:pPr>
            <w:r>
              <w:rPr>
                <w:rFonts w:cs="Arial"/>
                <w:color w:val="000000" w:themeColor="text1"/>
                <w:sz w:val="20"/>
                <w:szCs w:val="20"/>
              </w:rPr>
              <w:t>Protein</w:t>
            </w:r>
          </w:p>
        </w:tc>
        <w:tc>
          <w:tcPr>
            <w:tcW w:w="1531" w:type="dxa"/>
            <w:shd w:val="clear" w:color="auto" w:fill="auto"/>
            <w:vAlign w:val="center"/>
          </w:tcPr>
          <w:p w14:paraId="340060D4" w14:textId="379DF2D1" w:rsidR="00A86201" w:rsidRPr="0038600B" w:rsidRDefault="00A86201" w:rsidP="00A86201">
            <w:pPr>
              <w:jc w:val="center"/>
              <w:rPr>
                <w:rFonts w:cs="Arial"/>
                <w:color w:val="000000" w:themeColor="text1"/>
                <w:sz w:val="20"/>
                <w:szCs w:val="20"/>
              </w:rPr>
            </w:pPr>
            <w:r>
              <w:rPr>
                <w:rFonts w:cs="Arial"/>
                <w:color w:val="000000" w:themeColor="text1"/>
                <w:sz w:val="20"/>
                <w:szCs w:val="20"/>
              </w:rPr>
              <w:t>24.67 (0.63)</w:t>
            </w:r>
          </w:p>
        </w:tc>
        <w:tc>
          <w:tcPr>
            <w:tcW w:w="1418" w:type="dxa"/>
            <w:shd w:val="clear" w:color="auto" w:fill="auto"/>
            <w:vAlign w:val="center"/>
          </w:tcPr>
          <w:p w14:paraId="0D8F732B" w14:textId="761DF95F" w:rsidR="00A86201" w:rsidRPr="0038600B" w:rsidRDefault="00A86201" w:rsidP="009F4F42">
            <w:pPr>
              <w:jc w:val="center"/>
              <w:rPr>
                <w:rFonts w:cs="Arial"/>
                <w:color w:val="000000" w:themeColor="text1"/>
                <w:sz w:val="20"/>
                <w:szCs w:val="20"/>
              </w:rPr>
            </w:pPr>
            <w:r>
              <w:rPr>
                <w:rFonts w:cs="Arial"/>
                <w:color w:val="000000" w:themeColor="text1"/>
                <w:sz w:val="20"/>
                <w:szCs w:val="20"/>
              </w:rPr>
              <w:t>24.09 (0.63)</w:t>
            </w:r>
          </w:p>
        </w:tc>
        <w:tc>
          <w:tcPr>
            <w:tcW w:w="992" w:type="dxa"/>
            <w:vAlign w:val="center"/>
          </w:tcPr>
          <w:p w14:paraId="49ED508D" w14:textId="63DF7CA9" w:rsidR="00A86201" w:rsidRDefault="00A86201" w:rsidP="00A86201">
            <w:pPr>
              <w:jc w:val="center"/>
              <w:rPr>
                <w:rFonts w:cs="Arial"/>
                <w:color w:val="000000" w:themeColor="text1"/>
                <w:sz w:val="20"/>
                <w:szCs w:val="20"/>
              </w:rPr>
            </w:pPr>
            <w:r>
              <w:rPr>
                <w:rFonts w:cs="Arial"/>
                <w:color w:val="000000" w:themeColor="text1"/>
                <w:sz w:val="20"/>
                <w:szCs w:val="20"/>
              </w:rPr>
              <w:t>0.038</w:t>
            </w:r>
          </w:p>
        </w:tc>
        <w:tc>
          <w:tcPr>
            <w:tcW w:w="2126" w:type="dxa"/>
            <w:vAlign w:val="center"/>
          </w:tcPr>
          <w:p w14:paraId="6AA38C57" w14:textId="02386E54" w:rsidR="00A86201" w:rsidRDefault="00A86201" w:rsidP="005627B7">
            <w:pPr>
              <w:jc w:val="center"/>
              <w:rPr>
                <w:rFonts w:cs="Arial"/>
                <w:color w:val="000000" w:themeColor="text1"/>
                <w:sz w:val="20"/>
                <w:szCs w:val="20"/>
              </w:rPr>
            </w:pPr>
            <w:r>
              <w:rPr>
                <w:rFonts w:cs="Arial"/>
                <w:color w:val="000000" w:themeColor="text1"/>
                <w:sz w:val="20"/>
                <w:szCs w:val="20"/>
              </w:rPr>
              <w:t>12.0 – 33.0</w:t>
            </w:r>
          </w:p>
        </w:tc>
      </w:tr>
      <w:tr w:rsidR="00A86201" w14:paraId="76F2361D" w14:textId="4120BE0E" w:rsidTr="00A86201">
        <w:trPr>
          <w:trHeight w:val="281"/>
        </w:trPr>
        <w:tc>
          <w:tcPr>
            <w:tcW w:w="2418" w:type="dxa"/>
            <w:vAlign w:val="center"/>
          </w:tcPr>
          <w:p w14:paraId="01E6745A" w14:textId="67D3E840" w:rsidR="00A86201" w:rsidRPr="0038600B" w:rsidRDefault="00A86201" w:rsidP="005627B7">
            <w:pPr>
              <w:rPr>
                <w:rFonts w:cs="Arial"/>
                <w:color w:val="000000" w:themeColor="text1"/>
                <w:sz w:val="20"/>
                <w:szCs w:val="20"/>
              </w:rPr>
            </w:pPr>
            <w:r>
              <w:rPr>
                <w:rFonts w:cs="Arial"/>
                <w:color w:val="000000" w:themeColor="text1"/>
                <w:sz w:val="20"/>
                <w:szCs w:val="20"/>
              </w:rPr>
              <w:t>Total fat</w:t>
            </w:r>
          </w:p>
        </w:tc>
        <w:tc>
          <w:tcPr>
            <w:tcW w:w="1531" w:type="dxa"/>
            <w:vAlign w:val="center"/>
          </w:tcPr>
          <w:p w14:paraId="010A438B" w14:textId="23D1E2F2" w:rsidR="00A86201" w:rsidRPr="0038600B" w:rsidRDefault="00A86201" w:rsidP="009F4F42">
            <w:pPr>
              <w:jc w:val="center"/>
              <w:rPr>
                <w:rFonts w:cs="Arial"/>
                <w:color w:val="000000" w:themeColor="text1"/>
                <w:sz w:val="20"/>
                <w:szCs w:val="20"/>
              </w:rPr>
            </w:pPr>
            <w:r>
              <w:rPr>
                <w:rFonts w:cs="Arial"/>
                <w:color w:val="000000" w:themeColor="text1"/>
                <w:sz w:val="20"/>
                <w:szCs w:val="20"/>
              </w:rPr>
              <w:t>18.89 (1.64)</w:t>
            </w:r>
          </w:p>
        </w:tc>
        <w:tc>
          <w:tcPr>
            <w:tcW w:w="1418" w:type="dxa"/>
            <w:shd w:val="clear" w:color="auto" w:fill="FFFFFF" w:themeFill="background1"/>
            <w:vAlign w:val="center"/>
          </w:tcPr>
          <w:p w14:paraId="01CDCA5F" w14:textId="45FC3668" w:rsidR="00A86201" w:rsidRPr="0038600B" w:rsidRDefault="00A86201" w:rsidP="009F4F42">
            <w:pPr>
              <w:jc w:val="center"/>
              <w:rPr>
                <w:rFonts w:cs="Arial"/>
                <w:color w:val="000000" w:themeColor="text1"/>
                <w:sz w:val="20"/>
                <w:szCs w:val="20"/>
              </w:rPr>
            </w:pPr>
            <w:r>
              <w:rPr>
                <w:rFonts w:cs="Arial"/>
                <w:color w:val="000000" w:themeColor="text1"/>
                <w:sz w:val="20"/>
                <w:szCs w:val="20"/>
              </w:rPr>
              <w:t>19.54 (1.64)</w:t>
            </w:r>
          </w:p>
        </w:tc>
        <w:tc>
          <w:tcPr>
            <w:tcW w:w="992" w:type="dxa"/>
            <w:shd w:val="clear" w:color="auto" w:fill="FFFFFF" w:themeFill="background1"/>
            <w:vAlign w:val="center"/>
          </w:tcPr>
          <w:p w14:paraId="35CFA80C" w14:textId="7B38ED73"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shd w:val="clear" w:color="auto" w:fill="FFFFFF" w:themeFill="background1"/>
            <w:vAlign w:val="center"/>
          </w:tcPr>
          <w:p w14:paraId="2028066A" w14:textId="247BA0AC" w:rsidR="00A86201" w:rsidRDefault="00A86201" w:rsidP="005627B7">
            <w:pPr>
              <w:jc w:val="center"/>
              <w:rPr>
                <w:rFonts w:cs="Arial"/>
                <w:color w:val="000000" w:themeColor="text1"/>
                <w:sz w:val="20"/>
                <w:szCs w:val="20"/>
              </w:rPr>
            </w:pPr>
            <w:r>
              <w:rPr>
                <w:rFonts w:cs="Arial"/>
                <w:color w:val="000000" w:themeColor="text1"/>
                <w:sz w:val="20"/>
                <w:szCs w:val="20"/>
              </w:rPr>
              <w:t>13.7 – 27.9</w:t>
            </w:r>
          </w:p>
        </w:tc>
      </w:tr>
      <w:tr w:rsidR="00A86201" w14:paraId="7F3188C3" w14:textId="4A6DA4BA" w:rsidTr="00A86201">
        <w:trPr>
          <w:trHeight w:val="281"/>
        </w:trPr>
        <w:tc>
          <w:tcPr>
            <w:tcW w:w="2418" w:type="dxa"/>
            <w:vAlign w:val="center"/>
          </w:tcPr>
          <w:p w14:paraId="4512DF6F" w14:textId="77777777" w:rsidR="00A86201" w:rsidRPr="0038600B" w:rsidRDefault="00A86201" w:rsidP="00A10A7A">
            <w:pPr>
              <w:rPr>
                <w:rFonts w:cs="Arial"/>
                <w:color w:val="000000" w:themeColor="text1"/>
                <w:sz w:val="20"/>
                <w:szCs w:val="20"/>
              </w:rPr>
            </w:pPr>
            <w:r w:rsidRPr="0038600B">
              <w:rPr>
                <w:rFonts w:cs="Arial"/>
                <w:color w:val="000000" w:themeColor="text1"/>
                <w:sz w:val="20"/>
                <w:szCs w:val="20"/>
              </w:rPr>
              <w:t>Acid Detergent Fibre</w:t>
            </w:r>
          </w:p>
        </w:tc>
        <w:tc>
          <w:tcPr>
            <w:tcW w:w="1531" w:type="dxa"/>
            <w:vAlign w:val="center"/>
          </w:tcPr>
          <w:p w14:paraId="00128A8E" w14:textId="0441D499" w:rsidR="00A86201" w:rsidRPr="0038600B" w:rsidRDefault="00A86201" w:rsidP="009F4F42">
            <w:pPr>
              <w:jc w:val="center"/>
              <w:rPr>
                <w:rFonts w:cs="Arial"/>
                <w:color w:val="000000" w:themeColor="text1"/>
                <w:sz w:val="20"/>
                <w:szCs w:val="20"/>
              </w:rPr>
            </w:pPr>
            <w:r>
              <w:rPr>
                <w:rFonts w:cs="Arial"/>
                <w:color w:val="000000" w:themeColor="text1"/>
                <w:sz w:val="20"/>
                <w:szCs w:val="20"/>
              </w:rPr>
              <w:t>34.75 (0.55)</w:t>
            </w:r>
          </w:p>
        </w:tc>
        <w:tc>
          <w:tcPr>
            <w:tcW w:w="1418" w:type="dxa"/>
            <w:shd w:val="clear" w:color="auto" w:fill="FFFFFF" w:themeFill="background1"/>
            <w:vAlign w:val="center"/>
          </w:tcPr>
          <w:p w14:paraId="625A2C45" w14:textId="5DF32BE7" w:rsidR="00A86201" w:rsidRPr="0038600B" w:rsidRDefault="00A86201" w:rsidP="009F4F42">
            <w:pPr>
              <w:jc w:val="center"/>
              <w:rPr>
                <w:rFonts w:cs="Arial"/>
                <w:color w:val="000000" w:themeColor="text1"/>
                <w:sz w:val="20"/>
                <w:szCs w:val="20"/>
              </w:rPr>
            </w:pPr>
            <w:r>
              <w:rPr>
                <w:rFonts w:cs="Arial"/>
                <w:color w:val="000000" w:themeColor="text1"/>
                <w:sz w:val="20"/>
                <w:szCs w:val="20"/>
              </w:rPr>
              <w:t>35.40 (0.55)</w:t>
            </w:r>
          </w:p>
        </w:tc>
        <w:tc>
          <w:tcPr>
            <w:tcW w:w="992" w:type="dxa"/>
            <w:shd w:val="clear" w:color="auto" w:fill="FFFFFF" w:themeFill="background1"/>
            <w:vAlign w:val="center"/>
          </w:tcPr>
          <w:p w14:paraId="3DA403C7" w14:textId="51FA5B7F"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shd w:val="clear" w:color="auto" w:fill="FFFFFF" w:themeFill="background1"/>
            <w:vAlign w:val="center"/>
          </w:tcPr>
          <w:p w14:paraId="6B55519A" w14:textId="6D505399" w:rsidR="00A86201" w:rsidRDefault="00A86201" w:rsidP="005627B7">
            <w:pPr>
              <w:jc w:val="center"/>
              <w:rPr>
                <w:rFonts w:cs="Arial"/>
                <w:color w:val="000000" w:themeColor="text1"/>
                <w:sz w:val="20"/>
                <w:szCs w:val="20"/>
              </w:rPr>
            </w:pPr>
            <w:r>
              <w:rPr>
                <w:rFonts w:cs="Arial"/>
                <w:color w:val="000000" w:themeColor="text1"/>
                <w:sz w:val="20"/>
                <w:szCs w:val="20"/>
              </w:rPr>
              <w:t>19.7 – 54.1</w:t>
            </w:r>
          </w:p>
        </w:tc>
      </w:tr>
      <w:tr w:rsidR="00A86201" w14:paraId="44541380" w14:textId="058E5202" w:rsidTr="00A86201">
        <w:trPr>
          <w:trHeight w:val="281"/>
        </w:trPr>
        <w:tc>
          <w:tcPr>
            <w:tcW w:w="2418" w:type="dxa"/>
            <w:vAlign w:val="center"/>
          </w:tcPr>
          <w:p w14:paraId="2A58AFBB" w14:textId="77777777" w:rsidR="00A86201" w:rsidRPr="0038600B" w:rsidRDefault="00A86201" w:rsidP="00A10A7A">
            <w:pPr>
              <w:rPr>
                <w:rFonts w:cs="Arial"/>
                <w:color w:val="000000" w:themeColor="text1"/>
                <w:sz w:val="20"/>
                <w:szCs w:val="20"/>
              </w:rPr>
            </w:pPr>
            <w:r w:rsidRPr="0038600B">
              <w:rPr>
                <w:rFonts w:cs="Arial"/>
                <w:color w:val="000000" w:themeColor="text1"/>
                <w:sz w:val="20"/>
                <w:szCs w:val="20"/>
              </w:rPr>
              <w:t>Neutral Detergent Fibre</w:t>
            </w:r>
          </w:p>
        </w:tc>
        <w:tc>
          <w:tcPr>
            <w:tcW w:w="1531" w:type="dxa"/>
            <w:vAlign w:val="center"/>
          </w:tcPr>
          <w:p w14:paraId="275A5B66" w14:textId="0FCE9BF6" w:rsidR="00A86201" w:rsidRPr="0038600B" w:rsidRDefault="00A86201" w:rsidP="009F4F42">
            <w:pPr>
              <w:jc w:val="center"/>
              <w:rPr>
                <w:rFonts w:cs="Arial"/>
                <w:color w:val="000000" w:themeColor="text1"/>
                <w:sz w:val="20"/>
                <w:szCs w:val="20"/>
              </w:rPr>
            </w:pPr>
            <w:r>
              <w:rPr>
                <w:rFonts w:cs="Arial"/>
                <w:color w:val="000000" w:themeColor="text1"/>
                <w:sz w:val="20"/>
                <w:szCs w:val="20"/>
              </w:rPr>
              <w:t>42.56 (0.90)</w:t>
            </w:r>
          </w:p>
        </w:tc>
        <w:tc>
          <w:tcPr>
            <w:tcW w:w="1418" w:type="dxa"/>
            <w:shd w:val="clear" w:color="auto" w:fill="FFFFFF" w:themeFill="background1"/>
            <w:vAlign w:val="center"/>
          </w:tcPr>
          <w:p w14:paraId="50710FF3" w14:textId="54E817A8" w:rsidR="00A86201" w:rsidRPr="0038600B" w:rsidRDefault="00A86201" w:rsidP="009F4F42">
            <w:pPr>
              <w:jc w:val="center"/>
              <w:rPr>
                <w:rFonts w:cs="Arial"/>
                <w:color w:val="000000" w:themeColor="text1"/>
                <w:sz w:val="20"/>
                <w:szCs w:val="20"/>
              </w:rPr>
            </w:pPr>
            <w:r>
              <w:rPr>
                <w:rFonts w:cs="Arial"/>
                <w:color w:val="000000" w:themeColor="text1"/>
                <w:sz w:val="20"/>
                <w:szCs w:val="20"/>
              </w:rPr>
              <w:t>43.03 (0.90)</w:t>
            </w:r>
          </w:p>
        </w:tc>
        <w:tc>
          <w:tcPr>
            <w:tcW w:w="992" w:type="dxa"/>
            <w:shd w:val="clear" w:color="auto" w:fill="FFFFFF" w:themeFill="background1"/>
            <w:vAlign w:val="center"/>
          </w:tcPr>
          <w:p w14:paraId="5DDF0B14" w14:textId="0C95079C"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shd w:val="clear" w:color="auto" w:fill="FFFFFF" w:themeFill="background1"/>
            <w:vAlign w:val="center"/>
          </w:tcPr>
          <w:p w14:paraId="3FECDD16" w14:textId="2BC9200B" w:rsidR="00A86201" w:rsidRDefault="00A86201" w:rsidP="005627B7">
            <w:pPr>
              <w:jc w:val="center"/>
              <w:rPr>
                <w:rFonts w:cs="Arial"/>
                <w:color w:val="000000" w:themeColor="text1"/>
                <w:sz w:val="20"/>
                <w:szCs w:val="20"/>
              </w:rPr>
            </w:pPr>
            <w:r>
              <w:rPr>
                <w:rFonts w:cs="Arial"/>
                <w:color w:val="000000" w:themeColor="text1"/>
                <w:sz w:val="20"/>
                <w:szCs w:val="20"/>
              </w:rPr>
              <w:t>25.6 – 58.6</w:t>
            </w:r>
          </w:p>
        </w:tc>
      </w:tr>
      <w:tr w:rsidR="00A86201" w14:paraId="0E97739A" w14:textId="6BC0C1C9" w:rsidTr="00A86201">
        <w:trPr>
          <w:trHeight w:val="281"/>
        </w:trPr>
        <w:tc>
          <w:tcPr>
            <w:tcW w:w="2418" w:type="dxa"/>
            <w:vAlign w:val="center"/>
          </w:tcPr>
          <w:p w14:paraId="687CED64" w14:textId="77777777" w:rsidR="00A86201" w:rsidRPr="0038600B" w:rsidRDefault="00A86201" w:rsidP="00A10A7A">
            <w:pPr>
              <w:rPr>
                <w:rFonts w:cs="Arial"/>
                <w:color w:val="000000" w:themeColor="text1"/>
                <w:sz w:val="20"/>
                <w:szCs w:val="20"/>
              </w:rPr>
            </w:pPr>
            <w:r w:rsidRPr="0038600B">
              <w:rPr>
                <w:rFonts w:cs="Arial"/>
                <w:color w:val="000000" w:themeColor="text1"/>
                <w:sz w:val="20"/>
                <w:szCs w:val="20"/>
              </w:rPr>
              <w:t>Total Dietary Fibre</w:t>
            </w:r>
          </w:p>
        </w:tc>
        <w:tc>
          <w:tcPr>
            <w:tcW w:w="1531" w:type="dxa"/>
            <w:vAlign w:val="center"/>
          </w:tcPr>
          <w:p w14:paraId="1BABF1A4" w14:textId="58C70E15" w:rsidR="00A86201" w:rsidRPr="0038600B" w:rsidRDefault="00A86201" w:rsidP="009F4F42">
            <w:pPr>
              <w:jc w:val="center"/>
              <w:rPr>
                <w:rFonts w:cs="Arial"/>
                <w:color w:val="000000" w:themeColor="text1"/>
                <w:sz w:val="20"/>
                <w:szCs w:val="20"/>
              </w:rPr>
            </w:pPr>
            <w:r>
              <w:rPr>
                <w:rFonts w:cs="Arial"/>
                <w:color w:val="000000" w:themeColor="text1"/>
                <w:sz w:val="20"/>
                <w:szCs w:val="20"/>
              </w:rPr>
              <w:t>40.05 (1.69)</w:t>
            </w:r>
          </w:p>
        </w:tc>
        <w:tc>
          <w:tcPr>
            <w:tcW w:w="1418" w:type="dxa"/>
            <w:shd w:val="clear" w:color="auto" w:fill="FFFFFF" w:themeFill="background1"/>
            <w:vAlign w:val="center"/>
          </w:tcPr>
          <w:p w14:paraId="2E61F207" w14:textId="66E06098" w:rsidR="00A86201" w:rsidRPr="0038600B" w:rsidRDefault="00A86201" w:rsidP="009F4F42">
            <w:pPr>
              <w:jc w:val="center"/>
              <w:rPr>
                <w:rFonts w:cs="Arial"/>
                <w:color w:val="000000" w:themeColor="text1"/>
                <w:sz w:val="20"/>
                <w:szCs w:val="20"/>
              </w:rPr>
            </w:pPr>
            <w:r>
              <w:rPr>
                <w:rFonts w:cs="Arial"/>
                <w:color w:val="000000" w:themeColor="text1"/>
                <w:sz w:val="20"/>
                <w:szCs w:val="20"/>
              </w:rPr>
              <w:t>40.95 (1.69)</w:t>
            </w:r>
          </w:p>
        </w:tc>
        <w:tc>
          <w:tcPr>
            <w:tcW w:w="992" w:type="dxa"/>
            <w:shd w:val="clear" w:color="auto" w:fill="FFFFFF" w:themeFill="background1"/>
            <w:vAlign w:val="center"/>
          </w:tcPr>
          <w:p w14:paraId="53035D32" w14:textId="4C51916F"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shd w:val="clear" w:color="auto" w:fill="FFFFFF" w:themeFill="background1"/>
            <w:vAlign w:val="center"/>
          </w:tcPr>
          <w:p w14:paraId="5CD73002" w14:textId="3037429D" w:rsidR="00A86201" w:rsidRDefault="00A86201" w:rsidP="005627B7">
            <w:pPr>
              <w:jc w:val="center"/>
              <w:rPr>
                <w:rFonts w:cs="Arial"/>
                <w:color w:val="000000" w:themeColor="text1"/>
                <w:sz w:val="20"/>
                <w:szCs w:val="20"/>
              </w:rPr>
            </w:pPr>
            <w:r>
              <w:rPr>
                <w:rFonts w:cs="Arial"/>
                <w:color w:val="000000" w:themeColor="text1"/>
                <w:sz w:val="20"/>
                <w:szCs w:val="20"/>
              </w:rPr>
              <w:t>25.2 – 77.0</w:t>
            </w:r>
          </w:p>
        </w:tc>
      </w:tr>
    </w:tbl>
    <w:p w14:paraId="4D6D9753" w14:textId="7D79A056" w:rsidR="00A478B4" w:rsidRDefault="00A478B4" w:rsidP="00EE136E">
      <w:pPr>
        <w:spacing w:before="40"/>
      </w:pPr>
      <w:bookmarkStart w:id="244" w:name="_Toc491439851"/>
      <w:bookmarkStart w:id="245" w:name="_Toc493515882"/>
      <w:bookmarkStart w:id="246" w:name="_Toc495489352"/>
      <w:bookmarkStart w:id="247" w:name="_Toc496169805"/>
      <w:bookmarkStart w:id="248" w:name="_Toc497988159"/>
      <w:r w:rsidRPr="002577FB">
        <w:rPr>
          <w:sz w:val="18"/>
          <w:szCs w:val="18"/>
        </w:rPr>
        <w:t xml:space="preserve">1. </w:t>
      </w:r>
      <w:r w:rsidR="00A86201">
        <w:rPr>
          <w:color w:val="000000" w:themeColor="text1"/>
          <w:sz w:val="18"/>
          <w:szCs w:val="18"/>
        </w:rPr>
        <w:t>ns – not significant</w:t>
      </w:r>
    </w:p>
    <w:p w14:paraId="22A4A8B8" w14:textId="2ACE1140" w:rsidR="00FC5B83" w:rsidRDefault="00FC5B83" w:rsidP="00FC5B83">
      <w:pPr>
        <w:pStyle w:val="Heading3"/>
      </w:pPr>
      <w:bookmarkStart w:id="249" w:name="_Toc491439852"/>
      <w:bookmarkStart w:id="250" w:name="_Toc493515883"/>
      <w:bookmarkStart w:id="251" w:name="_Toc495489353"/>
      <w:bookmarkStart w:id="252" w:name="_Toc496169806"/>
      <w:bookmarkStart w:id="253" w:name="_Toc497988160"/>
      <w:bookmarkStart w:id="254" w:name="_Toc499025643"/>
      <w:bookmarkStart w:id="255" w:name="_Toc499210308"/>
      <w:bookmarkStart w:id="256" w:name="_Toc499893698"/>
      <w:bookmarkStart w:id="257" w:name="_Toc500321360"/>
      <w:bookmarkStart w:id="258" w:name="_Toc499025642"/>
      <w:bookmarkStart w:id="259" w:name="_Toc499210307"/>
      <w:r w:rsidRPr="00D53E1B">
        <w:t>5.3.</w:t>
      </w:r>
      <w:r w:rsidR="00B93AFE">
        <w:t>2</w:t>
      </w:r>
      <w:r w:rsidRPr="00D53E1B">
        <w:t xml:space="preserve"> </w:t>
      </w:r>
      <w:r>
        <w:tab/>
        <w:t>Minerals and alpha tocopherol (vitamin E)</w:t>
      </w:r>
      <w:bookmarkEnd w:id="249"/>
      <w:bookmarkEnd w:id="250"/>
      <w:bookmarkEnd w:id="251"/>
      <w:bookmarkEnd w:id="252"/>
      <w:bookmarkEnd w:id="253"/>
      <w:bookmarkEnd w:id="254"/>
      <w:bookmarkEnd w:id="255"/>
      <w:bookmarkEnd w:id="256"/>
      <w:bookmarkEnd w:id="257"/>
    </w:p>
    <w:p w14:paraId="21E96F84" w14:textId="50CA2E49" w:rsidR="00FC5B83" w:rsidRDefault="00FC5B83" w:rsidP="00FC5B83">
      <w:pPr>
        <w:widowControl/>
      </w:pPr>
      <w:r>
        <w:rPr>
          <w:color w:val="000000" w:themeColor="text1"/>
        </w:rPr>
        <w:t xml:space="preserve">There was no difference in the level of Vitamin E or phosphorus in MON88702 compared to the parental control but there was a statistically significant difference seen with calcium (Table </w:t>
      </w:r>
      <w:r w:rsidR="00B93AFE">
        <w:rPr>
          <w:color w:val="000000" w:themeColor="text1"/>
        </w:rPr>
        <w:t>8</w:t>
      </w:r>
      <w:r>
        <w:rPr>
          <w:color w:val="000000" w:themeColor="text1"/>
        </w:rPr>
        <w:t xml:space="preserve">). Calcium is acquired by plants from the soil thus the difference seen in MON88702 is likely related to the differences in levels of calcium found in the soil at the different field trial sites and within each site. The level of calcium also falls within the reference range and is therefore not considered to be biologically significant.  </w:t>
      </w:r>
    </w:p>
    <w:p w14:paraId="1367D82C" w14:textId="77777777" w:rsidR="00FC5B83" w:rsidRDefault="00FC5B83" w:rsidP="00FC5B83">
      <w:pPr>
        <w:widowControl/>
        <w:rPr>
          <w:rFonts w:cs="Arial"/>
          <w:b/>
        </w:rPr>
      </w:pPr>
    </w:p>
    <w:p w14:paraId="11DCD2D3" w14:textId="013546AA" w:rsidR="00FC5B83" w:rsidRDefault="00FC5B83" w:rsidP="00FC5B83">
      <w:pPr>
        <w:pStyle w:val="FSTableTitle"/>
        <w:spacing w:after="120"/>
      </w:pPr>
      <w:r>
        <w:t xml:space="preserve">Table </w:t>
      </w:r>
      <w:r w:rsidR="00B93AFE">
        <w:t>8</w:t>
      </w:r>
      <w:r>
        <w:t xml:space="preserve">: </w:t>
      </w:r>
      <w:r w:rsidRPr="00827952">
        <w:t xml:space="preserve">Comparison of </w:t>
      </w:r>
      <w:r>
        <w:t>Minerals (% DW) and Vitamin E (mg/kg DW)</w:t>
      </w:r>
    </w:p>
    <w:tbl>
      <w:tblPr>
        <w:tblStyle w:val="TableGrid"/>
        <w:tblW w:w="7717" w:type="dxa"/>
        <w:tblInd w:w="108" w:type="dxa"/>
        <w:tblLook w:val="04A0" w:firstRow="1" w:lastRow="0" w:firstColumn="1" w:lastColumn="0" w:noHBand="0" w:noVBand="1"/>
        <w:tblDescription w:val="Data table showing a comparison of the minerals and vitamin E levels between the MON88702 line and the parental DP393 cultivar "/>
      </w:tblPr>
      <w:tblGrid>
        <w:gridCol w:w="1537"/>
        <w:gridCol w:w="1531"/>
        <w:gridCol w:w="1531"/>
        <w:gridCol w:w="992"/>
        <w:gridCol w:w="2126"/>
      </w:tblGrid>
      <w:tr w:rsidR="00FC5B83" w14:paraId="6D1DDE6E" w14:textId="77777777" w:rsidTr="003F434E">
        <w:trPr>
          <w:trHeight w:val="340"/>
        </w:trPr>
        <w:tc>
          <w:tcPr>
            <w:tcW w:w="1537" w:type="dxa"/>
            <w:vMerge w:val="restart"/>
            <w:shd w:val="clear" w:color="auto" w:fill="9BBB59" w:themeFill="accent3"/>
            <w:vAlign w:val="center"/>
          </w:tcPr>
          <w:p w14:paraId="5F909D07" w14:textId="77777777" w:rsidR="00FC5B83" w:rsidRPr="00CF72CB" w:rsidRDefault="00FC5B83" w:rsidP="003F434E">
            <w:pPr>
              <w:rPr>
                <w:rFonts w:cs="Arial"/>
                <w:b/>
                <w:color w:val="000000" w:themeColor="text1"/>
                <w:sz w:val="20"/>
                <w:szCs w:val="20"/>
              </w:rPr>
            </w:pPr>
            <w:r w:rsidRPr="00CF72CB">
              <w:rPr>
                <w:rFonts w:cs="Arial"/>
                <w:b/>
                <w:color w:val="000000" w:themeColor="text1"/>
                <w:sz w:val="20"/>
                <w:szCs w:val="20"/>
              </w:rPr>
              <w:t>Parameter</w:t>
            </w:r>
          </w:p>
        </w:tc>
        <w:tc>
          <w:tcPr>
            <w:tcW w:w="1531" w:type="dxa"/>
            <w:shd w:val="clear" w:color="auto" w:fill="9BBB59" w:themeFill="accent3"/>
            <w:vAlign w:val="center"/>
          </w:tcPr>
          <w:p w14:paraId="49E4EE1C" w14:textId="77777777" w:rsidR="00FC5B83" w:rsidRDefault="00FC5B83" w:rsidP="003F434E">
            <w:pPr>
              <w:jc w:val="center"/>
              <w:rPr>
                <w:rFonts w:cs="Arial"/>
                <w:b/>
                <w:color w:val="000000" w:themeColor="text1"/>
                <w:sz w:val="20"/>
                <w:szCs w:val="20"/>
              </w:rPr>
            </w:pPr>
            <w:r>
              <w:rPr>
                <w:rFonts w:cs="Arial"/>
                <w:b/>
                <w:color w:val="000000" w:themeColor="text1"/>
                <w:sz w:val="20"/>
                <w:szCs w:val="20"/>
              </w:rPr>
              <w:t xml:space="preserve">Non-GM </w:t>
            </w:r>
            <w:r>
              <w:rPr>
                <w:rFonts w:cs="Arial"/>
                <w:b/>
                <w:color w:val="000000" w:themeColor="text1"/>
                <w:sz w:val="20"/>
                <w:szCs w:val="20"/>
              </w:rPr>
              <w:lastRenderedPageBreak/>
              <w:t>counterpart</w:t>
            </w:r>
          </w:p>
        </w:tc>
        <w:tc>
          <w:tcPr>
            <w:tcW w:w="1531" w:type="dxa"/>
            <w:shd w:val="clear" w:color="auto" w:fill="9BBB59" w:themeFill="accent3"/>
            <w:vAlign w:val="center"/>
          </w:tcPr>
          <w:p w14:paraId="6E8F7678" w14:textId="77777777" w:rsidR="00FC5B83" w:rsidRDefault="00FC5B83" w:rsidP="003F434E">
            <w:pPr>
              <w:jc w:val="center"/>
              <w:rPr>
                <w:rFonts w:cs="Arial"/>
                <w:b/>
                <w:color w:val="000000" w:themeColor="text1"/>
                <w:sz w:val="20"/>
                <w:szCs w:val="20"/>
              </w:rPr>
            </w:pPr>
            <w:r>
              <w:rPr>
                <w:rFonts w:cs="Arial"/>
                <w:b/>
                <w:color w:val="000000" w:themeColor="text1"/>
                <w:sz w:val="20"/>
                <w:szCs w:val="20"/>
              </w:rPr>
              <w:lastRenderedPageBreak/>
              <w:t>MON88702</w:t>
            </w:r>
          </w:p>
        </w:tc>
        <w:tc>
          <w:tcPr>
            <w:tcW w:w="992" w:type="dxa"/>
            <w:vMerge w:val="restart"/>
            <w:shd w:val="clear" w:color="auto" w:fill="9BBB59" w:themeFill="accent3"/>
            <w:vAlign w:val="center"/>
          </w:tcPr>
          <w:p w14:paraId="10C0D2AE" w14:textId="77777777" w:rsidR="00FC5B83" w:rsidRDefault="00FC5B83" w:rsidP="003F434E">
            <w:pPr>
              <w:jc w:val="center"/>
              <w:rPr>
                <w:rFonts w:cs="Arial"/>
                <w:b/>
                <w:color w:val="000000" w:themeColor="text1"/>
                <w:sz w:val="20"/>
                <w:szCs w:val="20"/>
              </w:rPr>
            </w:pPr>
            <w:r>
              <w:rPr>
                <w:rFonts w:cs="Arial"/>
                <w:b/>
                <w:color w:val="000000" w:themeColor="text1"/>
                <w:sz w:val="20"/>
                <w:szCs w:val="20"/>
              </w:rPr>
              <w:t>p value</w:t>
            </w:r>
          </w:p>
        </w:tc>
        <w:tc>
          <w:tcPr>
            <w:tcW w:w="2126" w:type="dxa"/>
            <w:shd w:val="clear" w:color="auto" w:fill="9BBB59" w:themeFill="accent3"/>
            <w:vAlign w:val="center"/>
          </w:tcPr>
          <w:p w14:paraId="505F2511" w14:textId="77777777" w:rsidR="00FC5B83" w:rsidRDefault="00FC5B83" w:rsidP="003F434E">
            <w:pPr>
              <w:jc w:val="center"/>
              <w:rPr>
                <w:rFonts w:cs="Arial"/>
                <w:b/>
                <w:color w:val="000000" w:themeColor="text1"/>
                <w:sz w:val="20"/>
                <w:szCs w:val="20"/>
              </w:rPr>
            </w:pPr>
            <w:r>
              <w:rPr>
                <w:rFonts w:cs="Arial"/>
                <w:b/>
                <w:color w:val="000000" w:themeColor="text1"/>
                <w:sz w:val="20"/>
                <w:szCs w:val="20"/>
              </w:rPr>
              <w:t>Reference range</w:t>
            </w:r>
          </w:p>
        </w:tc>
      </w:tr>
      <w:tr w:rsidR="00FC5B83" w:rsidRPr="00CF72CB" w14:paraId="172E4E3F" w14:textId="77777777" w:rsidTr="003F434E">
        <w:trPr>
          <w:trHeight w:val="283"/>
        </w:trPr>
        <w:tc>
          <w:tcPr>
            <w:tcW w:w="1537" w:type="dxa"/>
            <w:vMerge/>
            <w:shd w:val="clear" w:color="auto" w:fill="9BBB59" w:themeFill="accent3"/>
          </w:tcPr>
          <w:p w14:paraId="2DEB1953" w14:textId="77777777" w:rsidR="00FC5B83" w:rsidRPr="00CF72CB" w:rsidRDefault="00FC5B83" w:rsidP="003F434E">
            <w:pPr>
              <w:rPr>
                <w:rFonts w:cs="Arial"/>
                <w:b/>
                <w:color w:val="000000" w:themeColor="text1"/>
                <w:sz w:val="20"/>
                <w:szCs w:val="20"/>
              </w:rPr>
            </w:pPr>
          </w:p>
        </w:tc>
        <w:tc>
          <w:tcPr>
            <w:tcW w:w="1531" w:type="dxa"/>
            <w:shd w:val="clear" w:color="auto" w:fill="9BBB59" w:themeFill="accent3"/>
            <w:vAlign w:val="center"/>
          </w:tcPr>
          <w:p w14:paraId="2F374644" w14:textId="77777777" w:rsidR="00FC5B83" w:rsidRPr="00CF72CB" w:rsidRDefault="00FC5B83" w:rsidP="003F434E">
            <w:pPr>
              <w:jc w:val="center"/>
              <w:rPr>
                <w:rFonts w:cs="Arial"/>
                <w:b/>
                <w:color w:val="000000" w:themeColor="text1"/>
                <w:sz w:val="20"/>
                <w:szCs w:val="20"/>
              </w:rPr>
            </w:pPr>
            <w:r>
              <w:rPr>
                <w:rFonts w:cs="Arial"/>
                <w:b/>
                <w:color w:val="000000" w:themeColor="text1"/>
                <w:sz w:val="20"/>
                <w:szCs w:val="20"/>
              </w:rPr>
              <w:t>Mean (SEM)</w:t>
            </w:r>
          </w:p>
        </w:tc>
        <w:tc>
          <w:tcPr>
            <w:tcW w:w="1531" w:type="dxa"/>
            <w:shd w:val="clear" w:color="auto" w:fill="9BBB59" w:themeFill="accent3"/>
            <w:vAlign w:val="center"/>
          </w:tcPr>
          <w:p w14:paraId="768F729F" w14:textId="77777777" w:rsidR="00FC5B83" w:rsidRPr="00CF72CB" w:rsidRDefault="00FC5B83" w:rsidP="003F434E">
            <w:pPr>
              <w:jc w:val="center"/>
              <w:rPr>
                <w:rFonts w:cs="Arial"/>
                <w:b/>
                <w:color w:val="000000" w:themeColor="text1"/>
                <w:sz w:val="20"/>
                <w:szCs w:val="20"/>
              </w:rPr>
            </w:pPr>
            <w:r>
              <w:rPr>
                <w:rFonts w:cs="Arial"/>
                <w:b/>
                <w:color w:val="000000" w:themeColor="text1"/>
                <w:sz w:val="20"/>
                <w:szCs w:val="20"/>
              </w:rPr>
              <w:t>Mean (SEM)</w:t>
            </w:r>
          </w:p>
        </w:tc>
        <w:tc>
          <w:tcPr>
            <w:tcW w:w="992" w:type="dxa"/>
            <w:vMerge/>
            <w:shd w:val="clear" w:color="auto" w:fill="9BBB59" w:themeFill="accent3"/>
          </w:tcPr>
          <w:p w14:paraId="782D2862" w14:textId="77777777" w:rsidR="00FC5B83" w:rsidRDefault="00FC5B83" w:rsidP="003F434E">
            <w:pPr>
              <w:jc w:val="center"/>
              <w:rPr>
                <w:rFonts w:cs="Arial"/>
                <w:b/>
                <w:color w:val="000000" w:themeColor="text1"/>
                <w:sz w:val="20"/>
                <w:szCs w:val="20"/>
              </w:rPr>
            </w:pPr>
          </w:p>
        </w:tc>
        <w:tc>
          <w:tcPr>
            <w:tcW w:w="2126" w:type="dxa"/>
            <w:shd w:val="clear" w:color="auto" w:fill="9BBB59" w:themeFill="accent3"/>
            <w:vAlign w:val="center"/>
          </w:tcPr>
          <w:p w14:paraId="777323B8" w14:textId="77777777" w:rsidR="00FC5B83" w:rsidRDefault="00FC5B83" w:rsidP="003F434E">
            <w:pPr>
              <w:jc w:val="center"/>
              <w:rPr>
                <w:rFonts w:cs="Arial"/>
                <w:b/>
                <w:color w:val="000000" w:themeColor="text1"/>
                <w:sz w:val="20"/>
                <w:szCs w:val="20"/>
              </w:rPr>
            </w:pPr>
            <w:r>
              <w:rPr>
                <w:rFonts w:cs="Arial"/>
                <w:b/>
                <w:color w:val="000000" w:themeColor="text1"/>
                <w:sz w:val="20"/>
                <w:szCs w:val="20"/>
              </w:rPr>
              <w:t>Min - Max</w:t>
            </w:r>
          </w:p>
        </w:tc>
      </w:tr>
      <w:tr w:rsidR="00FC5B83" w:rsidRPr="00D10B5D" w14:paraId="48AE4EF9" w14:textId="77777777" w:rsidTr="003F434E">
        <w:trPr>
          <w:trHeight w:val="283"/>
        </w:trPr>
        <w:tc>
          <w:tcPr>
            <w:tcW w:w="1537" w:type="dxa"/>
            <w:vAlign w:val="center"/>
          </w:tcPr>
          <w:p w14:paraId="667C78DD" w14:textId="77777777" w:rsidR="00FC5B83" w:rsidRPr="0038600B" w:rsidRDefault="00FC5B83" w:rsidP="003F434E">
            <w:pPr>
              <w:rPr>
                <w:rFonts w:cs="Arial"/>
                <w:color w:val="000000" w:themeColor="text1"/>
                <w:sz w:val="20"/>
                <w:szCs w:val="20"/>
              </w:rPr>
            </w:pPr>
            <w:r w:rsidRPr="002017AB">
              <w:rPr>
                <w:sz w:val="20"/>
              </w:rPr>
              <w:t>Calcium</w:t>
            </w:r>
          </w:p>
        </w:tc>
        <w:tc>
          <w:tcPr>
            <w:tcW w:w="1531" w:type="dxa"/>
            <w:shd w:val="clear" w:color="auto" w:fill="auto"/>
            <w:vAlign w:val="center"/>
          </w:tcPr>
          <w:p w14:paraId="5035960B"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0.11 (0.0047)</w:t>
            </w:r>
          </w:p>
        </w:tc>
        <w:tc>
          <w:tcPr>
            <w:tcW w:w="1531" w:type="dxa"/>
            <w:shd w:val="clear" w:color="auto" w:fill="auto"/>
            <w:vAlign w:val="center"/>
          </w:tcPr>
          <w:p w14:paraId="32CA0315" w14:textId="77777777" w:rsidR="00FC5B83" w:rsidRPr="00D10B5D" w:rsidRDefault="00FC5B83" w:rsidP="003F434E">
            <w:pPr>
              <w:jc w:val="center"/>
              <w:rPr>
                <w:sz w:val="20"/>
              </w:rPr>
            </w:pPr>
            <w:r>
              <w:rPr>
                <w:sz w:val="20"/>
              </w:rPr>
              <w:t>0.13 (0.0047)</w:t>
            </w:r>
          </w:p>
        </w:tc>
        <w:tc>
          <w:tcPr>
            <w:tcW w:w="992" w:type="dxa"/>
            <w:vAlign w:val="center"/>
          </w:tcPr>
          <w:p w14:paraId="0AE5035D" w14:textId="77777777" w:rsidR="00FC5B83" w:rsidRDefault="00FC5B83" w:rsidP="003F434E">
            <w:pPr>
              <w:jc w:val="center"/>
              <w:rPr>
                <w:sz w:val="20"/>
              </w:rPr>
            </w:pPr>
            <w:r>
              <w:rPr>
                <w:sz w:val="20"/>
              </w:rPr>
              <w:t>0.049</w:t>
            </w:r>
          </w:p>
        </w:tc>
        <w:tc>
          <w:tcPr>
            <w:tcW w:w="2126" w:type="dxa"/>
            <w:shd w:val="clear" w:color="auto" w:fill="auto"/>
            <w:vAlign w:val="center"/>
          </w:tcPr>
          <w:p w14:paraId="0EBECC3F" w14:textId="77777777" w:rsidR="00FC5B83" w:rsidRDefault="00FC5B83" w:rsidP="003F434E">
            <w:pPr>
              <w:jc w:val="center"/>
              <w:rPr>
                <w:sz w:val="20"/>
              </w:rPr>
            </w:pPr>
            <w:r>
              <w:rPr>
                <w:sz w:val="20"/>
              </w:rPr>
              <w:t>0.046 – 0.33</w:t>
            </w:r>
          </w:p>
        </w:tc>
      </w:tr>
      <w:tr w:rsidR="00FC5B83" w:rsidRPr="0038600B" w14:paraId="26423F73" w14:textId="77777777" w:rsidTr="003F434E">
        <w:trPr>
          <w:trHeight w:val="283"/>
        </w:trPr>
        <w:tc>
          <w:tcPr>
            <w:tcW w:w="1537" w:type="dxa"/>
            <w:vAlign w:val="center"/>
          </w:tcPr>
          <w:p w14:paraId="6218883D" w14:textId="77777777" w:rsidR="00FC5B83" w:rsidRPr="0038600B" w:rsidRDefault="00FC5B83" w:rsidP="003F434E">
            <w:pPr>
              <w:rPr>
                <w:rFonts w:cs="Arial"/>
                <w:color w:val="000000" w:themeColor="text1"/>
                <w:sz w:val="20"/>
                <w:szCs w:val="20"/>
              </w:rPr>
            </w:pPr>
            <w:r w:rsidRPr="002017AB">
              <w:rPr>
                <w:sz w:val="20"/>
              </w:rPr>
              <w:t>Phosphorus</w:t>
            </w:r>
          </w:p>
        </w:tc>
        <w:tc>
          <w:tcPr>
            <w:tcW w:w="1531" w:type="dxa"/>
            <w:vAlign w:val="center"/>
          </w:tcPr>
          <w:p w14:paraId="622F6792"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0.63 (0.046)</w:t>
            </w:r>
          </w:p>
        </w:tc>
        <w:tc>
          <w:tcPr>
            <w:tcW w:w="1531" w:type="dxa"/>
            <w:vAlign w:val="center"/>
          </w:tcPr>
          <w:p w14:paraId="4FA53CF5"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0.66 (0.046)</w:t>
            </w:r>
          </w:p>
        </w:tc>
        <w:tc>
          <w:tcPr>
            <w:tcW w:w="992" w:type="dxa"/>
            <w:vAlign w:val="center"/>
          </w:tcPr>
          <w:p w14:paraId="11205295" w14:textId="77777777" w:rsidR="00FC5B83" w:rsidRDefault="00FC5B83" w:rsidP="003F434E">
            <w:pPr>
              <w:jc w:val="center"/>
              <w:rPr>
                <w:rFonts w:cs="Arial"/>
                <w:color w:val="000000" w:themeColor="text1"/>
                <w:sz w:val="20"/>
                <w:szCs w:val="20"/>
              </w:rPr>
            </w:pPr>
            <w:r>
              <w:rPr>
                <w:sz w:val="20"/>
              </w:rPr>
              <w:t>ns</w:t>
            </w:r>
            <w:r>
              <w:rPr>
                <w:rFonts w:cs="Arial"/>
                <w:color w:val="000000" w:themeColor="text1"/>
                <w:sz w:val="20"/>
                <w:szCs w:val="20"/>
                <w:vertAlign w:val="superscript"/>
              </w:rPr>
              <w:t>1</w:t>
            </w:r>
          </w:p>
        </w:tc>
        <w:tc>
          <w:tcPr>
            <w:tcW w:w="2126" w:type="dxa"/>
            <w:vAlign w:val="center"/>
          </w:tcPr>
          <w:p w14:paraId="200CCDDC" w14:textId="77777777" w:rsidR="00FC5B83" w:rsidRDefault="00FC5B83" w:rsidP="003F434E">
            <w:pPr>
              <w:jc w:val="center"/>
              <w:rPr>
                <w:rFonts w:cs="Arial"/>
                <w:color w:val="000000" w:themeColor="text1"/>
                <w:sz w:val="20"/>
                <w:szCs w:val="20"/>
              </w:rPr>
            </w:pPr>
            <w:r>
              <w:rPr>
                <w:rFonts w:cs="Arial"/>
                <w:color w:val="000000" w:themeColor="text1"/>
                <w:sz w:val="20"/>
                <w:szCs w:val="20"/>
              </w:rPr>
              <w:t>0.31 – 1.03</w:t>
            </w:r>
          </w:p>
        </w:tc>
      </w:tr>
      <w:tr w:rsidR="00FC5B83" w:rsidRPr="0038600B" w14:paraId="671C6DF7" w14:textId="77777777" w:rsidTr="003F434E">
        <w:trPr>
          <w:trHeight w:val="283"/>
        </w:trPr>
        <w:tc>
          <w:tcPr>
            <w:tcW w:w="1537" w:type="dxa"/>
            <w:vAlign w:val="center"/>
          </w:tcPr>
          <w:p w14:paraId="5688E00A" w14:textId="77777777" w:rsidR="00FC5B83" w:rsidRPr="0038600B" w:rsidRDefault="00FC5B83" w:rsidP="003F434E">
            <w:pPr>
              <w:rPr>
                <w:rFonts w:cs="Arial"/>
                <w:color w:val="000000" w:themeColor="text1"/>
                <w:sz w:val="20"/>
                <w:szCs w:val="20"/>
              </w:rPr>
            </w:pPr>
            <w:r w:rsidRPr="002017AB">
              <w:rPr>
                <w:sz w:val="20"/>
              </w:rPr>
              <w:t>Vitamin E</w:t>
            </w:r>
          </w:p>
        </w:tc>
        <w:tc>
          <w:tcPr>
            <w:tcW w:w="1531" w:type="dxa"/>
            <w:vAlign w:val="center"/>
          </w:tcPr>
          <w:p w14:paraId="5C07C17D"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120.26 (8.09)</w:t>
            </w:r>
          </w:p>
        </w:tc>
        <w:tc>
          <w:tcPr>
            <w:tcW w:w="1531" w:type="dxa"/>
            <w:vAlign w:val="center"/>
          </w:tcPr>
          <w:p w14:paraId="3096BACB"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122.94 (8.09)</w:t>
            </w:r>
          </w:p>
        </w:tc>
        <w:tc>
          <w:tcPr>
            <w:tcW w:w="992" w:type="dxa"/>
            <w:vAlign w:val="center"/>
          </w:tcPr>
          <w:p w14:paraId="2188C42E" w14:textId="77777777" w:rsidR="00FC5B83" w:rsidRDefault="00FC5B83" w:rsidP="003F434E">
            <w:pPr>
              <w:jc w:val="center"/>
              <w:rPr>
                <w:rFonts w:cs="Arial"/>
                <w:color w:val="000000" w:themeColor="text1"/>
                <w:sz w:val="20"/>
                <w:szCs w:val="20"/>
              </w:rPr>
            </w:pPr>
            <w:r>
              <w:rPr>
                <w:rFonts w:cs="Arial"/>
                <w:color w:val="000000" w:themeColor="text1"/>
                <w:sz w:val="20"/>
                <w:szCs w:val="20"/>
              </w:rPr>
              <w:t>ns</w:t>
            </w:r>
          </w:p>
        </w:tc>
        <w:tc>
          <w:tcPr>
            <w:tcW w:w="2126" w:type="dxa"/>
            <w:vAlign w:val="center"/>
          </w:tcPr>
          <w:p w14:paraId="16DAE8AA" w14:textId="77777777" w:rsidR="00FC5B83" w:rsidRDefault="00FC5B83" w:rsidP="003F434E">
            <w:pPr>
              <w:jc w:val="center"/>
              <w:rPr>
                <w:rFonts w:cs="Arial"/>
                <w:color w:val="000000" w:themeColor="text1"/>
                <w:sz w:val="20"/>
                <w:szCs w:val="20"/>
              </w:rPr>
            </w:pPr>
            <w:r>
              <w:rPr>
                <w:rFonts w:cs="Arial"/>
                <w:color w:val="000000" w:themeColor="text1"/>
                <w:sz w:val="20"/>
                <w:szCs w:val="20"/>
              </w:rPr>
              <w:t>26.6 - 224</w:t>
            </w:r>
          </w:p>
        </w:tc>
      </w:tr>
    </w:tbl>
    <w:p w14:paraId="48B37D03" w14:textId="77777777" w:rsidR="00FC5B83" w:rsidRPr="002577FB" w:rsidRDefault="00FC5B83" w:rsidP="00FC5B83">
      <w:pPr>
        <w:spacing w:before="40"/>
        <w:ind w:left="142"/>
      </w:pPr>
      <w:r w:rsidRPr="002577FB">
        <w:rPr>
          <w:sz w:val="18"/>
          <w:szCs w:val="18"/>
        </w:rPr>
        <w:t xml:space="preserve">1. </w:t>
      </w:r>
      <w:r>
        <w:rPr>
          <w:color w:val="000000" w:themeColor="text1"/>
          <w:sz w:val="18"/>
          <w:szCs w:val="18"/>
        </w:rPr>
        <w:t>ns – not significant</w:t>
      </w:r>
    </w:p>
    <w:p w14:paraId="56AAAB99" w14:textId="31B5084A" w:rsidR="00A10A7A" w:rsidRPr="006B4DF1" w:rsidRDefault="00A10A7A" w:rsidP="006B4DF1">
      <w:pPr>
        <w:pStyle w:val="Heading3"/>
      </w:pPr>
      <w:bookmarkStart w:id="260" w:name="_Toc499893697"/>
      <w:bookmarkStart w:id="261" w:name="_Toc500321361"/>
      <w:r w:rsidRPr="006B4DF1">
        <w:t>5.3.</w:t>
      </w:r>
      <w:r w:rsidR="00B93AFE">
        <w:t>3</w:t>
      </w:r>
      <w:r w:rsidRPr="006B4DF1">
        <w:tab/>
        <w:t>Amino acids</w:t>
      </w:r>
      <w:bookmarkEnd w:id="244"/>
      <w:bookmarkEnd w:id="245"/>
      <w:bookmarkEnd w:id="246"/>
      <w:bookmarkEnd w:id="247"/>
      <w:bookmarkEnd w:id="248"/>
      <w:bookmarkEnd w:id="258"/>
      <w:bookmarkEnd w:id="259"/>
      <w:bookmarkEnd w:id="260"/>
      <w:bookmarkEnd w:id="261"/>
    </w:p>
    <w:p w14:paraId="6C85ED2A" w14:textId="243B1D70" w:rsidR="00A10A7A" w:rsidRDefault="00A478B4" w:rsidP="00A10A7A">
      <w:pPr>
        <w:rPr>
          <w:color w:val="000000" w:themeColor="text1"/>
        </w:rPr>
      </w:pPr>
      <w:r>
        <w:rPr>
          <w:color w:val="000000" w:themeColor="text1"/>
        </w:rPr>
        <w:t>There were no statistically significant difference</w:t>
      </w:r>
      <w:r w:rsidR="00153E5A">
        <w:rPr>
          <w:color w:val="000000" w:themeColor="text1"/>
        </w:rPr>
        <w:t>s</w:t>
      </w:r>
      <w:r>
        <w:rPr>
          <w:color w:val="000000" w:themeColor="text1"/>
        </w:rPr>
        <w:t xml:space="preserve"> found in the </w:t>
      </w:r>
      <w:r w:rsidR="006B4DF1">
        <w:rPr>
          <w:color w:val="000000" w:themeColor="text1"/>
        </w:rPr>
        <w:t>level of the 18 amino acids analysed in MON</w:t>
      </w:r>
      <w:r w:rsidR="00FD4299">
        <w:rPr>
          <w:color w:val="000000" w:themeColor="text1"/>
        </w:rPr>
        <w:t>88702</w:t>
      </w:r>
      <w:r w:rsidR="006B4DF1">
        <w:rPr>
          <w:color w:val="000000" w:themeColor="text1"/>
        </w:rPr>
        <w:t xml:space="preserve"> compared to the parental control (Table </w:t>
      </w:r>
      <w:r w:rsidR="00B93AFE">
        <w:rPr>
          <w:color w:val="000000" w:themeColor="text1"/>
        </w:rPr>
        <w:t>9</w:t>
      </w:r>
      <w:r w:rsidR="006B4DF1">
        <w:rPr>
          <w:color w:val="000000" w:themeColor="text1"/>
        </w:rPr>
        <w:t xml:space="preserve">). </w:t>
      </w:r>
    </w:p>
    <w:p w14:paraId="4AF9494D" w14:textId="513F737F" w:rsidR="002577FB" w:rsidRDefault="002577FB" w:rsidP="00A10A7A">
      <w:pPr>
        <w:rPr>
          <w:color w:val="000000" w:themeColor="text1"/>
        </w:rPr>
      </w:pPr>
    </w:p>
    <w:p w14:paraId="374A7B61" w14:textId="07E21208" w:rsidR="002577FB" w:rsidRDefault="002577FB" w:rsidP="002577FB">
      <w:pPr>
        <w:pStyle w:val="FSTableTitle"/>
        <w:spacing w:after="120"/>
      </w:pPr>
      <w:r>
        <w:t xml:space="preserve">Table </w:t>
      </w:r>
      <w:r w:rsidR="00B93AFE">
        <w:t>9</w:t>
      </w:r>
      <w:r>
        <w:t xml:space="preserve">: </w:t>
      </w:r>
      <w:r w:rsidRPr="00827952">
        <w:t xml:space="preserve">Comparison of </w:t>
      </w:r>
      <w:r>
        <w:t>Amino Acids (% DW)</w:t>
      </w:r>
    </w:p>
    <w:tbl>
      <w:tblPr>
        <w:tblStyle w:val="TableGrid"/>
        <w:tblW w:w="0" w:type="auto"/>
        <w:tblInd w:w="108" w:type="dxa"/>
        <w:tblLook w:val="04A0" w:firstRow="1" w:lastRow="0" w:firstColumn="1" w:lastColumn="0" w:noHBand="0" w:noVBand="1"/>
        <w:tblDescription w:val="Data table showing a comparison of the amino acid levels between the MON88702 line and the parental DP393 cultivar "/>
      </w:tblPr>
      <w:tblGrid>
        <w:gridCol w:w="1710"/>
        <w:gridCol w:w="2211"/>
        <w:gridCol w:w="2211"/>
        <w:gridCol w:w="2211"/>
      </w:tblGrid>
      <w:tr w:rsidR="00A478B4" w14:paraId="04842BEC" w14:textId="75A3D6D5" w:rsidTr="00153E5A">
        <w:trPr>
          <w:trHeight w:val="340"/>
        </w:trPr>
        <w:tc>
          <w:tcPr>
            <w:tcW w:w="1710" w:type="dxa"/>
            <w:vMerge w:val="restart"/>
            <w:shd w:val="clear" w:color="auto" w:fill="9BBB59" w:themeFill="accent3"/>
            <w:vAlign w:val="center"/>
          </w:tcPr>
          <w:p w14:paraId="3F6C026B" w14:textId="4FFB2D86" w:rsidR="00A478B4" w:rsidRPr="00CF72CB" w:rsidRDefault="00A478B4" w:rsidP="00EA0E8A">
            <w:pPr>
              <w:rPr>
                <w:rFonts w:cs="Arial"/>
                <w:b/>
                <w:color w:val="000000" w:themeColor="text1"/>
                <w:sz w:val="20"/>
                <w:szCs w:val="20"/>
              </w:rPr>
            </w:pPr>
            <w:r w:rsidRPr="00CF72CB">
              <w:rPr>
                <w:rFonts w:cs="Arial"/>
                <w:b/>
                <w:color w:val="000000" w:themeColor="text1"/>
                <w:sz w:val="20"/>
                <w:szCs w:val="20"/>
              </w:rPr>
              <w:t>Parameter</w:t>
            </w:r>
          </w:p>
        </w:tc>
        <w:tc>
          <w:tcPr>
            <w:tcW w:w="2211" w:type="dxa"/>
            <w:shd w:val="clear" w:color="auto" w:fill="9BBB59" w:themeFill="accent3"/>
            <w:vAlign w:val="center"/>
          </w:tcPr>
          <w:p w14:paraId="067F447C" w14:textId="77777777" w:rsidR="00A478B4" w:rsidRPr="00CF72CB" w:rsidRDefault="00A478B4" w:rsidP="00EA0E8A">
            <w:pPr>
              <w:jc w:val="center"/>
              <w:rPr>
                <w:rFonts w:cs="Arial"/>
                <w:b/>
                <w:color w:val="000000" w:themeColor="text1"/>
                <w:sz w:val="20"/>
                <w:szCs w:val="20"/>
              </w:rPr>
            </w:pPr>
            <w:r>
              <w:rPr>
                <w:rFonts w:cs="Arial"/>
                <w:b/>
                <w:color w:val="000000" w:themeColor="text1"/>
                <w:sz w:val="20"/>
                <w:szCs w:val="20"/>
              </w:rPr>
              <w:t>Non-GM counterpart</w:t>
            </w:r>
          </w:p>
        </w:tc>
        <w:tc>
          <w:tcPr>
            <w:tcW w:w="2211" w:type="dxa"/>
            <w:shd w:val="clear" w:color="auto" w:fill="9BBB59" w:themeFill="accent3"/>
            <w:vAlign w:val="center"/>
          </w:tcPr>
          <w:p w14:paraId="654CBC8E" w14:textId="33A8FD04" w:rsidR="00A478B4" w:rsidRPr="00CF72CB" w:rsidRDefault="00A478B4" w:rsidP="009D4EA0">
            <w:pPr>
              <w:jc w:val="center"/>
              <w:rPr>
                <w:rFonts w:cs="Arial"/>
                <w:b/>
                <w:color w:val="000000" w:themeColor="text1"/>
                <w:sz w:val="20"/>
                <w:szCs w:val="20"/>
              </w:rPr>
            </w:pPr>
            <w:r>
              <w:rPr>
                <w:rFonts w:cs="Arial"/>
                <w:b/>
                <w:color w:val="000000" w:themeColor="text1"/>
                <w:sz w:val="20"/>
                <w:szCs w:val="20"/>
              </w:rPr>
              <w:t>MON</w:t>
            </w:r>
            <w:r w:rsidR="00FD4299">
              <w:rPr>
                <w:rFonts w:cs="Arial"/>
                <w:b/>
                <w:color w:val="000000" w:themeColor="text1"/>
                <w:sz w:val="20"/>
                <w:szCs w:val="20"/>
              </w:rPr>
              <w:t>88702</w:t>
            </w:r>
          </w:p>
        </w:tc>
        <w:tc>
          <w:tcPr>
            <w:tcW w:w="2211" w:type="dxa"/>
            <w:shd w:val="clear" w:color="auto" w:fill="9BBB59" w:themeFill="accent3"/>
            <w:vAlign w:val="center"/>
          </w:tcPr>
          <w:p w14:paraId="2975A816" w14:textId="458A21EF" w:rsidR="00A478B4" w:rsidRDefault="00A478B4" w:rsidP="00EA0E8A">
            <w:pPr>
              <w:jc w:val="center"/>
              <w:rPr>
                <w:rFonts w:cs="Arial"/>
                <w:b/>
                <w:color w:val="000000" w:themeColor="text1"/>
                <w:sz w:val="20"/>
                <w:szCs w:val="20"/>
              </w:rPr>
            </w:pPr>
            <w:r>
              <w:rPr>
                <w:rFonts w:cs="Arial"/>
                <w:b/>
                <w:color w:val="000000" w:themeColor="text1"/>
                <w:sz w:val="20"/>
                <w:szCs w:val="20"/>
              </w:rPr>
              <w:t>Reference range</w:t>
            </w:r>
          </w:p>
        </w:tc>
      </w:tr>
      <w:tr w:rsidR="00A478B4" w14:paraId="15ECECB6" w14:textId="0015195A" w:rsidTr="00A478B4">
        <w:trPr>
          <w:trHeight w:val="283"/>
        </w:trPr>
        <w:tc>
          <w:tcPr>
            <w:tcW w:w="1710" w:type="dxa"/>
            <w:vMerge/>
            <w:shd w:val="clear" w:color="auto" w:fill="9BBB59" w:themeFill="accent3"/>
          </w:tcPr>
          <w:p w14:paraId="5D95A81E" w14:textId="77777777" w:rsidR="00A478B4" w:rsidRPr="00CF72CB" w:rsidRDefault="00A478B4" w:rsidP="00EA0E8A">
            <w:pPr>
              <w:rPr>
                <w:rFonts w:cs="Arial"/>
                <w:b/>
                <w:color w:val="000000" w:themeColor="text1"/>
                <w:sz w:val="20"/>
                <w:szCs w:val="20"/>
              </w:rPr>
            </w:pPr>
          </w:p>
        </w:tc>
        <w:tc>
          <w:tcPr>
            <w:tcW w:w="2211" w:type="dxa"/>
            <w:shd w:val="clear" w:color="auto" w:fill="9BBB59" w:themeFill="accent3"/>
            <w:vAlign w:val="center"/>
          </w:tcPr>
          <w:p w14:paraId="515F6741" w14:textId="12A3CD97" w:rsidR="00A478B4" w:rsidRPr="00CF72CB" w:rsidRDefault="00A478B4" w:rsidP="00EA0E8A">
            <w:pPr>
              <w:jc w:val="center"/>
              <w:rPr>
                <w:rFonts w:cs="Arial"/>
                <w:b/>
                <w:color w:val="000000" w:themeColor="text1"/>
                <w:sz w:val="20"/>
                <w:szCs w:val="20"/>
              </w:rPr>
            </w:pPr>
            <w:r>
              <w:rPr>
                <w:rFonts w:cs="Arial"/>
                <w:b/>
                <w:color w:val="000000" w:themeColor="text1"/>
                <w:sz w:val="20"/>
                <w:szCs w:val="20"/>
              </w:rPr>
              <w:t>Mean (SE</w:t>
            </w:r>
            <w:r w:rsidR="007A0D1C">
              <w:rPr>
                <w:rFonts w:cs="Arial"/>
                <w:b/>
                <w:color w:val="000000" w:themeColor="text1"/>
                <w:sz w:val="20"/>
                <w:szCs w:val="20"/>
              </w:rPr>
              <w:t>M</w:t>
            </w:r>
            <w:r>
              <w:rPr>
                <w:rFonts w:cs="Arial"/>
                <w:b/>
                <w:color w:val="000000" w:themeColor="text1"/>
                <w:sz w:val="20"/>
                <w:szCs w:val="20"/>
              </w:rPr>
              <w:t>)</w:t>
            </w:r>
          </w:p>
        </w:tc>
        <w:tc>
          <w:tcPr>
            <w:tcW w:w="2211" w:type="dxa"/>
            <w:shd w:val="clear" w:color="auto" w:fill="9BBB59" w:themeFill="accent3"/>
            <w:vAlign w:val="center"/>
          </w:tcPr>
          <w:p w14:paraId="7C1406C1" w14:textId="1C04F540" w:rsidR="00A478B4" w:rsidRPr="00CF72CB" w:rsidRDefault="00A478B4" w:rsidP="00EA0E8A">
            <w:pPr>
              <w:jc w:val="center"/>
              <w:rPr>
                <w:rFonts w:cs="Arial"/>
                <w:b/>
                <w:color w:val="000000" w:themeColor="text1"/>
                <w:sz w:val="20"/>
                <w:szCs w:val="20"/>
              </w:rPr>
            </w:pPr>
            <w:r>
              <w:rPr>
                <w:rFonts w:cs="Arial"/>
                <w:b/>
                <w:color w:val="000000" w:themeColor="text1"/>
                <w:sz w:val="20"/>
                <w:szCs w:val="20"/>
              </w:rPr>
              <w:t>Mean (SE</w:t>
            </w:r>
            <w:r w:rsidR="007A0D1C">
              <w:rPr>
                <w:rFonts w:cs="Arial"/>
                <w:b/>
                <w:color w:val="000000" w:themeColor="text1"/>
                <w:sz w:val="20"/>
                <w:szCs w:val="20"/>
              </w:rPr>
              <w:t>M</w:t>
            </w:r>
            <w:r>
              <w:rPr>
                <w:rFonts w:cs="Arial"/>
                <w:b/>
                <w:color w:val="000000" w:themeColor="text1"/>
                <w:sz w:val="20"/>
                <w:szCs w:val="20"/>
              </w:rPr>
              <w:t>)</w:t>
            </w:r>
          </w:p>
        </w:tc>
        <w:tc>
          <w:tcPr>
            <w:tcW w:w="2211" w:type="dxa"/>
            <w:shd w:val="clear" w:color="auto" w:fill="9BBB59" w:themeFill="accent3"/>
            <w:vAlign w:val="center"/>
          </w:tcPr>
          <w:p w14:paraId="447A312A" w14:textId="5F44AA49" w:rsidR="00A478B4" w:rsidRDefault="00A478B4" w:rsidP="00EA0E8A">
            <w:pPr>
              <w:jc w:val="center"/>
              <w:rPr>
                <w:rFonts w:cs="Arial"/>
                <w:b/>
                <w:color w:val="000000" w:themeColor="text1"/>
                <w:sz w:val="20"/>
                <w:szCs w:val="20"/>
              </w:rPr>
            </w:pPr>
            <w:r>
              <w:rPr>
                <w:rFonts w:cs="Arial"/>
                <w:b/>
                <w:color w:val="000000" w:themeColor="text1"/>
                <w:sz w:val="20"/>
                <w:szCs w:val="20"/>
              </w:rPr>
              <w:t>Min - Max</w:t>
            </w:r>
          </w:p>
        </w:tc>
      </w:tr>
      <w:tr w:rsidR="00A478B4" w14:paraId="5235DDBA" w14:textId="575277C8" w:rsidTr="00693E12">
        <w:trPr>
          <w:trHeight w:val="283"/>
        </w:trPr>
        <w:tc>
          <w:tcPr>
            <w:tcW w:w="1710" w:type="dxa"/>
            <w:vAlign w:val="center"/>
          </w:tcPr>
          <w:p w14:paraId="3D41C208" w14:textId="77777777" w:rsidR="00A478B4" w:rsidRPr="002433D5" w:rsidRDefault="00A478B4" w:rsidP="00EA0E8A">
            <w:pPr>
              <w:rPr>
                <w:rFonts w:cs="Arial"/>
                <w:color w:val="000000" w:themeColor="text1"/>
                <w:sz w:val="20"/>
                <w:szCs w:val="18"/>
              </w:rPr>
            </w:pPr>
            <w:r w:rsidRPr="002433D5">
              <w:rPr>
                <w:sz w:val="20"/>
                <w:szCs w:val="18"/>
              </w:rPr>
              <w:t>Alanine</w:t>
            </w:r>
          </w:p>
        </w:tc>
        <w:tc>
          <w:tcPr>
            <w:tcW w:w="2211" w:type="dxa"/>
            <w:vAlign w:val="center"/>
          </w:tcPr>
          <w:p w14:paraId="1EBD846D" w14:textId="4FAF0D39" w:rsidR="00A478B4" w:rsidRPr="002422EA" w:rsidRDefault="00A478B4" w:rsidP="00EA0E8A">
            <w:pPr>
              <w:jc w:val="center"/>
              <w:rPr>
                <w:rFonts w:cs="Arial"/>
                <w:color w:val="000000" w:themeColor="text1"/>
                <w:sz w:val="20"/>
                <w:szCs w:val="20"/>
              </w:rPr>
            </w:pPr>
            <w:r>
              <w:rPr>
                <w:rFonts w:cs="Arial"/>
                <w:color w:val="000000" w:themeColor="text1"/>
                <w:sz w:val="20"/>
                <w:szCs w:val="20"/>
              </w:rPr>
              <w:t>0.88 (0.024)</w:t>
            </w:r>
          </w:p>
        </w:tc>
        <w:tc>
          <w:tcPr>
            <w:tcW w:w="2211" w:type="dxa"/>
            <w:vAlign w:val="center"/>
          </w:tcPr>
          <w:p w14:paraId="4E18893A" w14:textId="366E96E9" w:rsidR="00A478B4" w:rsidRPr="002422EA" w:rsidRDefault="00A478B4" w:rsidP="00EA0E8A">
            <w:pPr>
              <w:jc w:val="center"/>
              <w:rPr>
                <w:rFonts w:cs="Arial"/>
                <w:color w:val="000000" w:themeColor="text1"/>
                <w:sz w:val="20"/>
                <w:szCs w:val="20"/>
              </w:rPr>
            </w:pPr>
            <w:r>
              <w:rPr>
                <w:rFonts w:cs="Arial"/>
                <w:color w:val="000000" w:themeColor="text1"/>
                <w:sz w:val="20"/>
                <w:szCs w:val="20"/>
              </w:rPr>
              <w:t>0.88 (0.024)</w:t>
            </w:r>
          </w:p>
        </w:tc>
        <w:tc>
          <w:tcPr>
            <w:tcW w:w="2211" w:type="dxa"/>
            <w:vAlign w:val="center"/>
          </w:tcPr>
          <w:p w14:paraId="11CA2434" w14:textId="1D702B6D" w:rsidR="00A478B4" w:rsidRDefault="00693E12" w:rsidP="00693E12">
            <w:pPr>
              <w:jc w:val="center"/>
              <w:rPr>
                <w:rFonts w:cs="Arial"/>
                <w:color w:val="000000" w:themeColor="text1"/>
                <w:sz w:val="20"/>
                <w:szCs w:val="20"/>
              </w:rPr>
            </w:pPr>
            <w:r>
              <w:rPr>
                <w:rFonts w:cs="Arial"/>
                <w:color w:val="000000" w:themeColor="text1"/>
                <w:sz w:val="20"/>
                <w:szCs w:val="20"/>
              </w:rPr>
              <w:t>0.49 – 1.75</w:t>
            </w:r>
          </w:p>
        </w:tc>
      </w:tr>
      <w:tr w:rsidR="00A478B4" w14:paraId="360BE0D9" w14:textId="04AAA486" w:rsidTr="00693E12">
        <w:trPr>
          <w:trHeight w:val="283"/>
        </w:trPr>
        <w:tc>
          <w:tcPr>
            <w:tcW w:w="1710" w:type="dxa"/>
            <w:vAlign w:val="center"/>
          </w:tcPr>
          <w:p w14:paraId="77881C1B" w14:textId="77777777" w:rsidR="00A478B4" w:rsidRPr="002433D5" w:rsidRDefault="00A478B4" w:rsidP="00EA0E8A">
            <w:pPr>
              <w:rPr>
                <w:rFonts w:cs="Arial"/>
                <w:color w:val="000000" w:themeColor="text1"/>
                <w:sz w:val="20"/>
                <w:szCs w:val="18"/>
              </w:rPr>
            </w:pPr>
            <w:r w:rsidRPr="002433D5">
              <w:rPr>
                <w:sz w:val="20"/>
                <w:szCs w:val="18"/>
              </w:rPr>
              <w:t>Arginine</w:t>
            </w:r>
          </w:p>
        </w:tc>
        <w:tc>
          <w:tcPr>
            <w:tcW w:w="2211" w:type="dxa"/>
            <w:vAlign w:val="center"/>
          </w:tcPr>
          <w:p w14:paraId="3BAB3B75" w14:textId="42E33BA4" w:rsidR="00A478B4" w:rsidRPr="002422EA" w:rsidRDefault="00A478B4" w:rsidP="00EA0E8A">
            <w:pPr>
              <w:jc w:val="center"/>
              <w:rPr>
                <w:rFonts w:cs="Arial"/>
                <w:color w:val="000000" w:themeColor="text1"/>
                <w:sz w:val="20"/>
                <w:szCs w:val="20"/>
              </w:rPr>
            </w:pPr>
            <w:r>
              <w:rPr>
                <w:rFonts w:cs="Arial"/>
                <w:color w:val="000000" w:themeColor="text1"/>
                <w:sz w:val="20"/>
                <w:szCs w:val="20"/>
              </w:rPr>
              <w:t>2.69 (0.110)</w:t>
            </w:r>
          </w:p>
        </w:tc>
        <w:tc>
          <w:tcPr>
            <w:tcW w:w="2211" w:type="dxa"/>
            <w:vAlign w:val="center"/>
          </w:tcPr>
          <w:p w14:paraId="4184A512" w14:textId="4BA042A2" w:rsidR="00A478B4" w:rsidRPr="002422EA" w:rsidRDefault="00A478B4" w:rsidP="00EA0E8A">
            <w:pPr>
              <w:jc w:val="center"/>
              <w:rPr>
                <w:rFonts w:cs="Arial"/>
                <w:color w:val="000000" w:themeColor="text1"/>
                <w:sz w:val="20"/>
                <w:szCs w:val="20"/>
              </w:rPr>
            </w:pPr>
            <w:r>
              <w:rPr>
                <w:rFonts w:cs="Arial"/>
                <w:color w:val="000000" w:themeColor="text1"/>
                <w:sz w:val="20"/>
                <w:szCs w:val="20"/>
              </w:rPr>
              <w:t>2.58 (0.110)</w:t>
            </w:r>
          </w:p>
        </w:tc>
        <w:tc>
          <w:tcPr>
            <w:tcW w:w="2211" w:type="dxa"/>
            <w:vAlign w:val="center"/>
          </w:tcPr>
          <w:p w14:paraId="21765530" w14:textId="258472D5" w:rsidR="00A478B4" w:rsidRDefault="00693E12" w:rsidP="00693E12">
            <w:pPr>
              <w:jc w:val="center"/>
              <w:rPr>
                <w:rFonts w:cs="Arial"/>
                <w:color w:val="000000" w:themeColor="text1"/>
                <w:sz w:val="20"/>
                <w:szCs w:val="20"/>
              </w:rPr>
            </w:pPr>
            <w:r>
              <w:rPr>
                <w:rFonts w:cs="Arial"/>
                <w:color w:val="000000" w:themeColor="text1"/>
                <w:sz w:val="20"/>
                <w:szCs w:val="20"/>
              </w:rPr>
              <w:t>1.30 – 5.01</w:t>
            </w:r>
          </w:p>
        </w:tc>
      </w:tr>
      <w:tr w:rsidR="00A478B4" w14:paraId="1A4C00BB" w14:textId="17BB2587" w:rsidTr="00693E12">
        <w:trPr>
          <w:trHeight w:val="283"/>
        </w:trPr>
        <w:tc>
          <w:tcPr>
            <w:tcW w:w="1710" w:type="dxa"/>
            <w:vAlign w:val="center"/>
          </w:tcPr>
          <w:p w14:paraId="00BDBA8E" w14:textId="77777777" w:rsidR="00A478B4" w:rsidRPr="002433D5" w:rsidRDefault="00A478B4" w:rsidP="00EA0E8A">
            <w:pPr>
              <w:rPr>
                <w:rFonts w:cs="Arial"/>
                <w:color w:val="000000" w:themeColor="text1"/>
                <w:sz w:val="20"/>
                <w:szCs w:val="18"/>
              </w:rPr>
            </w:pPr>
            <w:r w:rsidRPr="002433D5">
              <w:rPr>
                <w:sz w:val="20"/>
                <w:szCs w:val="18"/>
              </w:rPr>
              <w:t>Aspartic Acid</w:t>
            </w:r>
          </w:p>
        </w:tc>
        <w:tc>
          <w:tcPr>
            <w:tcW w:w="2211" w:type="dxa"/>
            <w:vAlign w:val="center"/>
          </w:tcPr>
          <w:p w14:paraId="09AA8546" w14:textId="2273DFCB" w:rsidR="00A478B4" w:rsidRPr="002422EA" w:rsidRDefault="00A478B4" w:rsidP="00EA0E8A">
            <w:pPr>
              <w:jc w:val="center"/>
              <w:rPr>
                <w:rFonts w:cs="Arial"/>
                <w:color w:val="000000" w:themeColor="text1"/>
                <w:sz w:val="20"/>
                <w:szCs w:val="20"/>
              </w:rPr>
            </w:pPr>
            <w:r>
              <w:rPr>
                <w:rFonts w:cs="Arial"/>
                <w:color w:val="000000" w:themeColor="text1"/>
                <w:sz w:val="20"/>
                <w:szCs w:val="20"/>
              </w:rPr>
              <w:t>2.15 (0.076)</w:t>
            </w:r>
          </w:p>
        </w:tc>
        <w:tc>
          <w:tcPr>
            <w:tcW w:w="2211" w:type="dxa"/>
            <w:vAlign w:val="center"/>
          </w:tcPr>
          <w:p w14:paraId="19372550" w14:textId="5E292075" w:rsidR="00A478B4" w:rsidRPr="002422EA" w:rsidRDefault="00A478B4" w:rsidP="00EA0E8A">
            <w:pPr>
              <w:jc w:val="center"/>
              <w:rPr>
                <w:rFonts w:cs="Arial"/>
                <w:color w:val="000000" w:themeColor="text1"/>
                <w:sz w:val="20"/>
                <w:szCs w:val="20"/>
              </w:rPr>
            </w:pPr>
            <w:r>
              <w:rPr>
                <w:rFonts w:cs="Arial"/>
                <w:color w:val="000000" w:themeColor="text1"/>
                <w:sz w:val="20"/>
                <w:szCs w:val="20"/>
              </w:rPr>
              <w:t>2.08 (0.076)</w:t>
            </w:r>
          </w:p>
        </w:tc>
        <w:tc>
          <w:tcPr>
            <w:tcW w:w="2211" w:type="dxa"/>
            <w:vAlign w:val="center"/>
          </w:tcPr>
          <w:p w14:paraId="019B661E" w14:textId="75AAE609" w:rsidR="00A478B4" w:rsidRDefault="00693E12" w:rsidP="00693E12">
            <w:pPr>
              <w:jc w:val="center"/>
              <w:rPr>
                <w:rFonts w:cs="Arial"/>
                <w:color w:val="000000" w:themeColor="text1"/>
                <w:sz w:val="20"/>
                <w:szCs w:val="20"/>
              </w:rPr>
            </w:pPr>
            <w:r>
              <w:rPr>
                <w:rFonts w:cs="Arial"/>
                <w:color w:val="000000" w:themeColor="text1"/>
                <w:sz w:val="20"/>
                <w:szCs w:val="20"/>
              </w:rPr>
              <w:t>1.08 – 4.08</w:t>
            </w:r>
          </w:p>
        </w:tc>
      </w:tr>
      <w:tr w:rsidR="00A478B4" w14:paraId="73440BA3" w14:textId="59B09E81" w:rsidTr="00693E12">
        <w:trPr>
          <w:trHeight w:val="283"/>
        </w:trPr>
        <w:tc>
          <w:tcPr>
            <w:tcW w:w="1710" w:type="dxa"/>
            <w:vAlign w:val="center"/>
          </w:tcPr>
          <w:p w14:paraId="70C4B9C8" w14:textId="77777777" w:rsidR="00A478B4" w:rsidRPr="002433D5" w:rsidRDefault="00A478B4" w:rsidP="00EA0E8A">
            <w:pPr>
              <w:rPr>
                <w:rFonts w:cs="Arial"/>
                <w:color w:val="000000" w:themeColor="text1"/>
                <w:sz w:val="20"/>
                <w:szCs w:val="18"/>
              </w:rPr>
            </w:pPr>
            <w:r w:rsidRPr="002433D5">
              <w:rPr>
                <w:sz w:val="20"/>
                <w:szCs w:val="18"/>
              </w:rPr>
              <w:t>Cyst</w:t>
            </w:r>
            <w:r>
              <w:rPr>
                <w:sz w:val="20"/>
                <w:szCs w:val="18"/>
              </w:rPr>
              <w:t>e</w:t>
            </w:r>
            <w:r w:rsidRPr="002433D5">
              <w:rPr>
                <w:sz w:val="20"/>
                <w:szCs w:val="18"/>
              </w:rPr>
              <w:t>ine</w:t>
            </w:r>
          </w:p>
        </w:tc>
        <w:tc>
          <w:tcPr>
            <w:tcW w:w="2211" w:type="dxa"/>
            <w:vAlign w:val="center"/>
          </w:tcPr>
          <w:p w14:paraId="4618222B" w14:textId="525D20B9" w:rsidR="00A478B4" w:rsidRPr="002422EA" w:rsidRDefault="00A478B4" w:rsidP="00EA0E8A">
            <w:pPr>
              <w:jc w:val="center"/>
              <w:rPr>
                <w:rFonts w:cs="Arial"/>
                <w:color w:val="000000" w:themeColor="text1"/>
                <w:sz w:val="20"/>
                <w:szCs w:val="20"/>
              </w:rPr>
            </w:pPr>
            <w:r>
              <w:rPr>
                <w:rFonts w:cs="Arial"/>
                <w:color w:val="000000" w:themeColor="text1"/>
                <w:sz w:val="20"/>
                <w:szCs w:val="20"/>
              </w:rPr>
              <w:t>0.50 (0.019)</w:t>
            </w:r>
          </w:p>
        </w:tc>
        <w:tc>
          <w:tcPr>
            <w:tcW w:w="2211" w:type="dxa"/>
            <w:shd w:val="clear" w:color="auto" w:fill="FFFFFF" w:themeFill="background1"/>
            <w:vAlign w:val="center"/>
          </w:tcPr>
          <w:p w14:paraId="08EA538A" w14:textId="6ACF2003" w:rsidR="00A478B4" w:rsidRPr="002422EA" w:rsidRDefault="00A478B4" w:rsidP="00EA0E8A">
            <w:pPr>
              <w:jc w:val="center"/>
              <w:rPr>
                <w:rFonts w:cs="Arial"/>
                <w:color w:val="000000" w:themeColor="text1"/>
                <w:sz w:val="20"/>
                <w:szCs w:val="20"/>
              </w:rPr>
            </w:pPr>
            <w:r>
              <w:rPr>
                <w:rFonts w:cs="Arial"/>
                <w:color w:val="000000" w:themeColor="text1"/>
                <w:sz w:val="20"/>
                <w:szCs w:val="20"/>
              </w:rPr>
              <w:t>0.50 (0.019)</w:t>
            </w:r>
          </w:p>
        </w:tc>
        <w:tc>
          <w:tcPr>
            <w:tcW w:w="2211" w:type="dxa"/>
            <w:shd w:val="clear" w:color="auto" w:fill="FFFFFF" w:themeFill="background1"/>
            <w:vAlign w:val="center"/>
          </w:tcPr>
          <w:p w14:paraId="67BDA1F6" w14:textId="53FF1D14" w:rsidR="00A478B4" w:rsidRDefault="00693E12" w:rsidP="00693E12">
            <w:pPr>
              <w:jc w:val="center"/>
              <w:rPr>
                <w:rFonts w:cs="Arial"/>
                <w:color w:val="000000" w:themeColor="text1"/>
                <w:sz w:val="20"/>
                <w:szCs w:val="20"/>
              </w:rPr>
            </w:pPr>
            <w:r>
              <w:rPr>
                <w:rFonts w:cs="Arial"/>
                <w:color w:val="000000" w:themeColor="text1"/>
                <w:sz w:val="20"/>
                <w:szCs w:val="20"/>
              </w:rPr>
              <w:t>0.18 – 0.78</w:t>
            </w:r>
          </w:p>
        </w:tc>
      </w:tr>
      <w:tr w:rsidR="00A478B4" w14:paraId="70703AE6" w14:textId="412D3701" w:rsidTr="00693E12">
        <w:trPr>
          <w:trHeight w:val="283"/>
        </w:trPr>
        <w:tc>
          <w:tcPr>
            <w:tcW w:w="1710" w:type="dxa"/>
            <w:vAlign w:val="center"/>
          </w:tcPr>
          <w:p w14:paraId="147F6D8B" w14:textId="77777777" w:rsidR="00A478B4" w:rsidRPr="002433D5" w:rsidRDefault="00A478B4" w:rsidP="00EA0E8A">
            <w:pPr>
              <w:rPr>
                <w:rFonts w:cs="Arial"/>
                <w:color w:val="000000" w:themeColor="text1"/>
                <w:sz w:val="20"/>
                <w:szCs w:val="18"/>
              </w:rPr>
            </w:pPr>
            <w:r w:rsidRPr="002433D5">
              <w:rPr>
                <w:sz w:val="20"/>
                <w:szCs w:val="18"/>
              </w:rPr>
              <w:t>Glutamic Acid</w:t>
            </w:r>
          </w:p>
        </w:tc>
        <w:tc>
          <w:tcPr>
            <w:tcW w:w="2211" w:type="dxa"/>
            <w:vAlign w:val="center"/>
          </w:tcPr>
          <w:p w14:paraId="779A349A" w14:textId="59BD38F7" w:rsidR="00A478B4" w:rsidRPr="002422EA" w:rsidRDefault="00A478B4" w:rsidP="00EA0E8A">
            <w:pPr>
              <w:jc w:val="center"/>
              <w:rPr>
                <w:rFonts w:cs="Arial"/>
                <w:color w:val="000000" w:themeColor="text1"/>
                <w:sz w:val="20"/>
                <w:szCs w:val="20"/>
              </w:rPr>
            </w:pPr>
            <w:r>
              <w:rPr>
                <w:rFonts w:cs="Arial"/>
                <w:color w:val="000000" w:themeColor="text1"/>
                <w:sz w:val="20"/>
                <w:szCs w:val="20"/>
              </w:rPr>
              <w:t>4.82 (0.200)</w:t>
            </w:r>
          </w:p>
        </w:tc>
        <w:tc>
          <w:tcPr>
            <w:tcW w:w="2211" w:type="dxa"/>
            <w:shd w:val="clear" w:color="auto" w:fill="FFFFFF" w:themeFill="background1"/>
            <w:vAlign w:val="center"/>
          </w:tcPr>
          <w:p w14:paraId="5B07A4BB" w14:textId="270C086E" w:rsidR="00A478B4" w:rsidRPr="002422EA" w:rsidRDefault="00A478B4" w:rsidP="00EA0E8A">
            <w:pPr>
              <w:jc w:val="center"/>
              <w:rPr>
                <w:rFonts w:cs="Arial"/>
                <w:color w:val="000000" w:themeColor="text1"/>
                <w:sz w:val="20"/>
                <w:szCs w:val="20"/>
              </w:rPr>
            </w:pPr>
            <w:r>
              <w:rPr>
                <w:rFonts w:cs="Arial"/>
                <w:color w:val="000000" w:themeColor="text1"/>
                <w:sz w:val="20"/>
                <w:szCs w:val="20"/>
              </w:rPr>
              <w:t>4.67 (0.200)</w:t>
            </w:r>
          </w:p>
        </w:tc>
        <w:tc>
          <w:tcPr>
            <w:tcW w:w="2211" w:type="dxa"/>
            <w:shd w:val="clear" w:color="auto" w:fill="FFFFFF" w:themeFill="background1"/>
            <w:vAlign w:val="center"/>
          </w:tcPr>
          <w:p w14:paraId="7EA40A09" w14:textId="5ADA128F" w:rsidR="00A478B4" w:rsidRDefault="00693E12" w:rsidP="00693E12">
            <w:pPr>
              <w:jc w:val="center"/>
              <w:rPr>
                <w:rFonts w:cs="Arial"/>
                <w:color w:val="000000" w:themeColor="text1"/>
                <w:sz w:val="20"/>
                <w:szCs w:val="20"/>
              </w:rPr>
            </w:pPr>
            <w:r>
              <w:rPr>
                <w:rFonts w:cs="Arial"/>
                <w:color w:val="000000" w:themeColor="text1"/>
                <w:sz w:val="20"/>
                <w:szCs w:val="20"/>
              </w:rPr>
              <w:t>2.43 – 7.55</w:t>
            </w:r>
          </w:p>
        </w:tc>
      </w:tr>
      <w:tr w:rsidR="00A478B4" w14:paraId="3216DB1C" w14:textId="7483CBD6" w:rsidTr="00693E12">
        <w:trPr>
          <w:trHeight w:val="283"/>
        </w:trPr>
        <w:tc>
          <w:tcPr>
            <w:tcW w:w="1710" w:type="dxa"/>
            <w:vAlign w:val="center"/>
          </w:tcPr>
          <w:p w14:paraId="1C90893C" w14:textId="77777777" w:rsidR="00A478B4" w:rsidRPr="002433D5" w:rsidRDefault="00A478B4" w:rsidP="00EA0E8A">
            <w:pPr>
              <w:rPr>
                <w:rFonts w:cs="Arial"/>
                <w:color w:val="000000" w:themeColor="text1"/>
                <w:sz w:val="20"/>
                <w:szCs w:val="18"/>
              </w:rPr>
            </w:pPr>
            <w:r w:rsidRPr="002433D5">
              <w:rPr>
                <w:sz w:val="20"/>
                <w:szCs w:val="18"/>
              </w:rPr>
              <w:t>Glycine</w:t>
            </w:r>
          </w:p>
        </w:tc>
        <w:tc>
          <w:tcPr>
            <w:tcW w:w="2211" w:type="dxa"/>
            <w:vAlign w:val="center"/>
          </w:tcPr>
          <w:p w14:paraId="6FED8A0D" w14:textId="4C797222" w:rsidR="00A478B4" w:rsidRPr="002422EA" w:rsidRDefault="00A478B4" w:rsidP="00EA0E8A">
            <w:pPr>
              <w:jc w:val="center"/>
              <w:rPr>
                <w:rFonts w:cs="Arial"/>
                <w:color w:val="000000" w:themeColor="text1"/>
                <w:sz w:val="20"/>
                <w:szCs w:val="20"/>
              </w:rPr>
            </w:pPr>
            <w:r>
              <w:rPr>
                <w:rFonts w:cs="Arial"/>
                <w:color w:val="000000" w:themeColor="text1"/>
                <w:sz w:val="20"/>
                <w:szCs w:val="20"/>
              </w:rPr>
              <w:t>0.95 (0.028)</w:t>
            </w:r>
          </w:p>
        </w:tc>
        <w:tc>
          <w:tcPr>
            <w:tcW w:w="2211" w:type="dxa"/>
            <w:shd w:val="clear" w:color="auto" w:fill="FFFFFF" w:themeFill="background1"/>
            <w:vAlign w:val="center"/>
          </w:tcPr>
          <w:p w14:paraId="5C6F4AF8" w14:textId="589021D1" w:rsidR="00A478B4" w:rsidRPr="002422EA" w:rsidRDefault="00A478B4" w:rsidP="00EA0E8A">
            <w:pPr>
              <w:jc w:val="center"/>
              <w:rPr>
                <w:rFonts w:cs="Arial"/>
                <w:color w:val="000000" w:themeColor="text1"/>
                <w:sz w:val="20"/>
                <w:szCs w:val="20"/>
              </w:rPr>
            </w:pPr>
            <w:r>
              <w:rPr>
                <w:rFonts w:cs="Arial"/>
                <w:color w:val="000000" w:themeColor="text1"/>
                <w:sz w:val="20"/>
                <w:szCs w:val="20"/>
              </w:rPr>
              <w:t>0.95 (0.028)</w:t>
            </w:r>
          </w:p>
        </w:tc>
        <w:tc>
          <w:tcPr>
            <w:tcW w:w="2211" w:type="dxa"/>
            <w:shd w:val="clear" w:color="auto" w:fill="FFFFFF" w:themeFill="background1"/>
            <w:vAlign w:val="center"/>
          </w:tcPr>
          <w:p w14:paraId="7F2FC314" w14:textId="331A74B8" w:rsidR="00A478B4" w:rsidRDefault="00693E12" w:rsidP="00693E12">
            <w:pPr>
              <w:jc w:val="center"/>
              <w:rPr>
                <w:rFonts w:cs="Arial"/>
                <w:color w:val="000000" w:themeColor="text1"/>
                <w:sz w:val="20"/>
                <w:szCs w:val="20"/>
              </w:rPr>
            </w:pPr>
            <w:r>
              <w:rPr>
                <w:rFonts w:cs="Arial"/>
                <w:color w:val="000000" w:themeColor="text1"/>
                <w:sz w:val="20"/>
                <w:szCs w:val="20"/>
              </w:rPr>
              <w:t>0.52 – 1.89</w:t>
            </w:r>
          </w:p>
        </w:tc>
      </w:tr>
      <w:tr w:rsidR="00A478B4" w14:paraId="3A582169" w14:textId="5AAC4AAF" w:rsidTr="00693E12">
        <w:trPr>
          <w:trHeight w:val="283"/>
        </w:trPr>
        <w:tc>
          <w:tcPr>
            <w:tcW w:w="1710" w:type="dxa"/>
            <w:vAlign w:val="center"/>
          </w:tcPr>
          <w:p w14:paraId="31E09DDC" w14:textId="77777777" w:rsidR="00A478B4" w:rsidRPr="002433D5" w:rsidRDefault="00A478B4" w:rsidP="00EA0E8A">
            <w:pPr>
              <w:rPr>
                <w:rFonts w:cs="Arial"/>
                <w:color w:val="000000" w:themeColor="text1"/>
                <w:sz w:val="20"/>
                <w:szCs w:val="18"/>
              </w:rPr>
            </w:pPr>
            <w:r w:rsidRPr="002433D5">
              <w:rPr>
                <w:sz w:val="20"/>
                <w:szCs w:val="18"/>
              </w:rPr>
              <w:t>Histidine</w:t>
            </w:r>
          </w:p>
        </w:tc>
        <w:tc>
          <w:tcPr>
            <w:tcW w:w="2211" w:type="dxa"/>
            <w:vAlign w:val="center"/>
          </w:tcPr>
          <w:p w14:paraId="1114CEDA" w14:textId="6A1C7032" w:rsidR="00A478B4" w:rsidRPr="002422EA" w:rsidRDefault="00A478B4" w:rsidP="00EA0E8A">
            <w:pPr>
              <w:jc w:val="center"/>
              <w:rPr>
                <w:rFonts w:cs="Arial"/>
                <w:color w:val="000000" w:themeColor="text1"/>
                <w:sz w:val="20"/>
                <w:szCs w:val="20"/>
              </w:rPr>
            </w:pPr>
            <w:r>
              <w:rPr>
                <w:rFonts w:cs="Arial"/>
                <w:color w:val="000000" w:themeColor="text1"/>
                <w:sz w:val="20"/>
                <w:szCs w:val="20"/>
              </w:rPr>
              <w:t>0.68 (0.020)</w:t>
            </w:r>
          </w:p>
        </w:tc>
        <w:tc>
          <w:tcPr>
            <w:tcW w:w="2211" w:type="dxa"/>
            <w:shd w:val="clear" w:color="auto" w:fill="FFFFFF" w:themeFill="background1"/>
            <w:vAlign w:val="center"/>
          </w:tcPr>
          <w:p w14:paraId="2D77825E" w14:textId="7DC4CF16" w:rsidR="00A478B4" w:rsidRPr="002422EA" w:rsidRDefault="00A478B4" w:rsidP="005A4906">
            <w:pPr>
              <w:jc w:val="center"/>
              <w:rPr>
                <w:rFonts w:cs="Arial"/>
                <w:color w:val="000000" w:themeColor="text1"/>
                <w:sz w:val="20"/>
                <w:szCs w:val="20"/>
              </w:rPr>
            </w:pPr>
            <w:r>
              <w:rPr>
                <w:rFonts w:cs="Arial"/>
                <w:color w:val="000000" w:themeColor="text1"/>
                <w:sz w:val="20"/>
                <w:szCs w:val="20"/>
              </w:rPr>
              <w:t>0.67 (0.020)</w:t>
            </w:r>
          </w:p>
        </w:tc>
        <w:tc>
          <w:tcPr>
            <w:tcW w:w="2211" w:type="dxa"/>
            <w:shd w:val="clear" w:color="auto" w:fill="FFFFFF" w:themeFill="background1"/>
            <w:vAlign w:val="center"/>
          </w:tcPr>
          <w:p w14:paraId="1EBA08E6" w14:textId="7573891D" w:rsidR="00A478B4" w:rsidRDefault="00693E12" w:rsidP="00693E12">
            <w:pPr>
              <w:jc w:val="center"/>
              <w:rPr>
                <w:rFonts w:cs="Arial"/>
                <w:color w:val="000000" w:themeColor="text1"/>
                <w:sz w:val="20"/>
                <w:szCs w:val="20"/>
              </w:rPr>
            </w:pPr>
            <w:r>
              <w:rPr>
                <w:rFonts w:cs="Arial"/>
                <w:color w:val="000000" w:themeColor="text1"/>
                <w:sz w:val="20"/>
                <w:szCs w:val="20"/>
              </w:rPr>
              <w:t>0.35 – 1.28</w:t>
            </w:r>
          </w:p>
        </w:tc>
      </w:tr>
      <w:tr w:rsidR="00A478B4" w14:paraId="77BD34FA" w14:textId="4F694B64" w:rsidTr="00693E12">
        <w:trPr>
          <w:trHeight w:val="283"/>
        </w:trPr>
        <w:tc>
          <w:tcPr>
            <w:tcW w:w="1710" w:type="dxa"/>
            <w:vAlign w:val="center"/>
          </w:tcPr>
          <w:p w14:paraId="62067CBA" w14:textId="77777777" w:rsidR="00A478B4" w:rsidRPr="002433D5" w:rsidRDefault="00A478B4" w:rsidP="00EA0E8A">
            <w:pPr>
              <w:rPr>
                <w:rFonts w:cs="Arial"/>
                <w:color w:val="000000" w:themeColor="text1"/>
                <w:sz w:val="20"/>
                <w:szCs w:val="18"/>
              </w:rPr>
            </w:pPr>
            <w:r w:rsidRPr="002433D5">
              <w:rPr>
                <w:sz w:val="20"/>
                <w:szCs w:val="18"/>
              </w:rPr>
              <w:t>Isoleucine</w:t>
            </w:r>
          </w:p>
        </w:tc>
        <w:tc>
          <w:tcPr>
            <w:tcW w:w="2211" w:type="dxa"/>
            <w:vAlign w:val="center"/>
          </w:tcPr>
          <w:p w14:paraId="2DEBE5A1" w14:textId="600912F1" w:rsidR="00A478B4" w:rsidRPr="002422EA" w:rsidRDefault="00A478B4" w:rsidP="00EA0E8A">
            <w:pPr>
              <w:jc w:val="center"/>
              <w:rPr>
                <w:rFonts w:cs="Arial"/>
                <w:color w:val="000000" w:themeColor="text1"/>
                <w:sz w:val="20"/>
                <w:szCs w:val="20"/>
              </w:rPr>
            </w:pPr>
            <w:r>
              <w:rPr>
                <w:rFonts w:cs="Arial"/>
                <w:color w:val="000000" w:themeColor="text1"/>
                <w:sz w:val="20"/>
                <w:szCs w:val="20"/>
              </w:rPr>
              <w:t>0.76 (0.023)</w:t>
            </w:r>
          </w:p>
        </w:tc>
        <w:tc>
          <w:tcPr>
            <w:tcW w:w="2211" w:type="dxa"/>
            <w:shd w:val="clear" w:color="auto" w:fill="FFFFFF" w:themeFill="background1"/>
            <w:vAlign w:val="center"/>
          </w:tcPr>
          <w:p w14:paraId="054DEE4E" w14:textId="219FBC92" w:rsidR="00A478B4" w:rsidRPr="002422EA" w:rsidRDefault="00A478B4" w:rsidP="005A4906">
            <w:pPr>
              <w:jc w:val="center"/>
              <w:rPr>
                <w:rFonts w:cs="Arial"/>
                <w:color w:val="000000" w:themeColor="text1"/>
                <w:sz w:val="20"/>
                <w:szCs w:val="20"/>
              </w:rPr>
            </w:pPr>
            <w:r>
              <w:rPr>
                <w:rFonts w:cs="Arial"/>
                <w:color w:val="000000" w:themeColor="text1"/>
                <w:sz w:val="20"/>
                <w:szCs w:val="20"/>
              </w:rPr>
              <w:t>0.74 (0.023)</w:t>
            </w:r>
          </w:p>
        </w:tc>
        <w:tc>
          <w:tcPr>
            <w:tcW w:w="2211" w:type="dxa"/>
            <w:shd w:val="clear" w:color="auto" w:fill="FFFFFF" w:themeFill="background1"/>
            <w:vAlign w:val="center"/>
          </w:tcPr>
          <w:p w14:paraId="157E0C2E" w14:textId="2DDC9E4E" w:rsidR="00A478B4" w:rsidRDefault="00693E12" w:rsidP="00693E12">
            <w:pPr>
              <w:jc w:val="center"/>
              <w:rPr>
                <w:rFonts w:cs="Arial"/>
                <w:color w:val="000000" w:themeColor="text1"/>
                <w:sz w:val="20"/>
                <w:szCs w:val="20"/>
              </w:rPr>
            </w:pPr>
            <w:r>
              <w:rPr>
                <w:rFonts w:cs="Arial"/>
                <w:color w:val="000000" w:themeColor="text1"/>
                <w:sz w:val="20"/>
                <w:szCs w:val="20"/>
              </w:rPr>
              <w:t>0.37 – 1.47</w:t>
            </w:r>
          </w:p>
        </w:tc>
      </w:tr>
      <w:tr w:rsidR="00A478B4" w14:paraId="2F72953F" w14:textId="2CD8A51C" w:rsidTr="00693E12">
        <w:trPr>
          <w:trHeight w:val="283"/>
        </w:trPr>
        <w:tc>
          <w:tcPr>
            <w:tcW w:w="1710" w:type="dxa"/>
            <w:vAlign w:val="center"/>
          </w:tcPr>
          <w:p w14:paraId="30A661EB" w14:textId="77777777" w:rsidR="00A478B4" w:rsidRPr="002433D5" w:rsidRDefault="00A478B4" w:rsidP="00EA0E8A">
            <w:pPr>
              <w:rPr>
                <w:rFonts w:cs="Arial"/>
                <w:color w:val="000000" w:themeColor="text1"/>
                <w:sz w:val="20"/>
                <w:szCs w:val="18"/>
              </w:rPr>
            </w:pPr>
            <w:r w:rsidRPr="002433D5">
              <w:rPr>
                <w:sz w:val="20"/>
                <w:szCs w:val="18"/>
              </w:rPr>
              <w:t>Leucine</w:t>
            </w:r>
          </w:p>
        </w:tc>
        <w:tc>
          <w:tcPr>
            <w:tcW w:w="2211" w:type="dxa"/>
            <w:vAlign w:val="center"/>
          </w:tcPr>
          <w:p w14:paraId="7A073B06" w14:textId="57288D27" w:rsidR="00A478B4" w:rsidRPr="002422EA" w:rsidRDefault="00A478B4" w:rsidP="00EA0E8A">
            <w:pPr>
              <w:jc w:val="center"/>
              <w:rPr>
                <w:rFonts w:cs="Arial"/>
                <w:color w:val="000000" w:themeColor="text1"/>
                <w:sz w:val="20"/>
                <w:szCs w:val="20"/>
              </w:rPr>
            </w:pPr>
            <w:r>
              <w:rPr>
                <w:rFonts w:cs="Arial"/>
                <w:color w:val="000000" w:themeColor="text1"/>
                <w:sz w:val="20"/>
                <w:szCs w:val="20"/>
              </w:rPr>
              <w:t>1.43 (0.043)</w:t>
            </w:r>
          </w:p>
        </w:tc>
        <w:tc>
          <w:tcPr>
            <w:tcW w:w="2211" w:type="dxa"/>
            <w:shd w:val="clear" w:color="auto" w:fill="FFFFFF" w:themeFill="background1"/>
            <w:vAlign w:val="center"/>
          </w:tcPr>
          <w:p w14:paraId="2C2EEF44" w14:textId="325E645A" w:rsidR="00A478B4" w:rsidRPr="002422EA" w:rsidRDefault="00A478B4" w:rsidP="005A4906">
            <w:pPr>
              <w:jc w:val="center"/>
              <w:rPr>
                <w:rFonts w:cs="Arial"/>
                <w:color w:val="000000" w:themeColor="text1"/>
                <w:sz w:val="20"/>
                <w:szCs w:val="20"/>
              </w:rPr>
            </w:pPr>
            <w:r>
              <w:rPr>
                <w:rFonts w:cs="Arial"/>
                <w:color w:val="000000" w:themeColor="text1"/>
                <w:sz w:val="20"/>
                <w:szCs w:val="20"/>
              </w:rPr>
              <w:t>1.41 (0.043)</w:t>
            </w:r>
          </w:p>
        </w:tc>
        <w:tc>
          <w:tcPr>
            <w:tcW w:w="2211" w:type="dxa"/>
            <w:shd w:val="clear" w:color="auto" w:fill="FFFFFF" w:themeFill="background1"/>
            <w:vAlign w:val="center"/>
          </w:tcPr>
          <w:p w14:paraId="0E42EF87" w14:textId="6EF1E6F3" w:rsidR="00A478B4" w:rsidRDefault="00693E12" w:rsidP="00693E12">
            <w:pPr>
              <w:jc w:val="center"/>
              <w:rPr>
                <w:rFonts w:cs="Arial"/>
                <w:color w:val="000000" w:themeColor="text1"/>
                <w:sz w:val="20"/>
                <w:szCs w:val="20"/>
              </w:rPr>
            </w:pPr>
            <w:r>
              <w:rPr>
                <w:rFonts w:cs="Arial"/>
                <w:color w:val="000000" w:themeColor="text1"/>
                <w:sz w:val="20"/>
                <w:szCs w:val="20"/>
              </w:rPr>
              <w:t>0.72 – 2.67</w:t>
            </w:r>
          </w:p>
        </w:tc>
      </w:tr>
      <w:tr w:rsidR="00A478B4" w14:paraId="721F925C" w14:textId="4EF72029" w:rsidTr="00693E12">
        <w:trPr>
          <w:trHeight w:val="283"/>
        </w:trPr>
        <w:tc>
          <w:tcPr>
            <w:tcW w:w="1710" w:type="dxa"/>
            <w:vAlign w:val="center"/>
          </w:tcPr>
          <w:p w14:paraId="59D4606A" w14:textId="77777777" w:rsidR="00A478B4" w:rsidRPr="002433D5" w:rsidRDefault="00A478B4" w:rsidP="00EA0E8A">
            <w:pPr>
              <w:rPr>
                <w:rFonts w:cs="Arial"/>
                <w:color w:val="000000" w:themeColor="text1"/>
                <w:sz w:val="20"/>
                <w:szCs w:val="18"/>
              </w:rPr>
            </w:pPr>
            <w:r w:rsidRPr="002433D5">
              <w:rPr>
                <w:sz w:val="20"/>
                <w:szCs w:val="18"/>
              </w:rPr>
              <w:t>Lysine</w:t>
            </w:r>
          </w:p>
        </w:tc>
        <w:tc>
          <w:tcPr>
            <w:tcW w:w="2211" w:type="dxa"/>
            <w:vAlign w:val="center"/>
          </w:tcPr>
          <w:p w14:paraId="43839AC6" w14:textId="49BBF6B2" w:rsidR="00A478B4" w:rsidRPr="002422EA" w:rsidRDefault="00A478B4" w:rsidP="00EA0E8A">
            <w:pPr>
              <w:jc w:val="center"/>
              <w:rPr>
                <w:rFonts w:cs="Arial"/>
                <w:color w:val="000000" w:themeColor="text1"/>
                <w:sz w:val="20"/>
                <w:szCs w:val="20"/>
              </w:rPr>
            </w:pPr>
            <w:r>
              <w:rPr>
                <w:rFonts w:cs="Arial"/>
                <w:color w:val="000000" w:themeColor="text1"/>
                <w:sz w:val="20"/>
                <w:szCs w:val="20"/>
              </w:rPr>
              <w:t>1.14 (0.031)</w:t>
            </w:r>
          </w:p>
        </w:tc>
        <w:tc>
          <w:tcPr>
            <w:tcW w:w="2211" w:type="dxa"/>
            <w:shd w:val="clear" w:color="auto" w:fill="FFFFFF" w:themeFill="background1"/>
            <w:vAlign w:val="center"/>
          </w:tcPr>
          <w:p w14:paraId="5A38540C" w14:textId="142D9256" w:rsidR="00A478B4" w:rsidRPr="002422EA" w:rsidRDefault="00A478B4" w:rsidP="005A4906">
            <w:pPr>
              <w:jc w:val="center"/>
              <w:rPr>
                <w:rFonts w:cs="Arial"/>
                <w:color w:val="000000" w:themeColor="text1"/>
                <w:sz w:val="20"/>
                <w:szCs w:val="20"/>
              </w:rPr>
            </w:pPr>
            <w:r>
              <w:rPr>
                <w:rFonts w:cs="Arial"/>
                <w:color w:val="000000" w:themeColor="text1"/>
                <w:sz w:val="20"/>
                <w:szCs w:val="20"/>
              </w:rPr>
              <w:t>1.12 (0.031)</w:t>
            </w:r>
          </w:p>
        </w:tc>
        <w:tc>
          <w:tcPr>
            <w:tcW w:w="2211" w:type="dxa"/>
            <w:shd w:val="clear" w:color="auto" w:fill="FFFFFF" w:themeFill="background1"/>
            <w:vAlign w:val="center"/>
          </w:tcPr>
          <w:p w14:paraId="7999A4BA" w14:textId="6F155A90" w:rsidR="00A478B4" w:rsidRDefault="00693E12" w:rsidP="00693E12">
            <w:pPr>
              <w:jc w:val="center"/>
              <w:rPr>
                <w:rFonts w:cs="Arial"/>
                <w:color w:val="000000" w:themeColor="text1"/>
                <w:sz w:val="20"/>
                <w:szCs w:val="20"/>
              </w:rPr>
            </w:pPr>
            <w:r>
              <w:rPr>
                <w:rFonts w:cs="Arial"/>
                <w:color w:val="000000" w:themeColor="text1"/>
                <w:sz w:val="20"/>
                <w:szCs w:val="20"/>
              </w:rPr>
              <w:t>0.55 – 2.18</w:t>
            </w:r>
          </w:p>
        </w:tc>
      </w:tr>
      <w:tr w:rsidR="00A478B4" w14:paraId="61987F61" w14:textId="66FD457E" w:rsidTr="00693E12">
        <w:trPr>
          <w:trHeight w:val="283"/>
        </w:trPr>
        <w:tc>
          <w:tcPr>
            <w:tcW w:w="1710" w:type="dxa"/>
            <w:vAlign w:val="center"/>
          </w:tcPr>
          <w:p w14:paraId="403ED9B2" w14:textId="77777777" w:rsidR="00A478B4" w:rsidRPr="002433D5" w:rsidRDefault="00A478B4" w:rsidP="00EA0E8A">
            <w:pPr>
              <w:rPr>
                <w:rFonts w:cs="Arial"/>
                <w:color w:val="000000" w:themeColor="text1"/>
                <w:sz w:val="20"/>
                <w:szCs w:val="18"/>
              </w:rPr>
            </w:pPr>
            <w:r w:rsidRPr="002433D5">
              <w:rPr>
                <w:sz w:val="20"/>
                <w:szCs w:val="18"/>
              </w:rPr>
              <w:t>Methionine</w:t>
            </w:r>
          </w:p>
        </w:tc>
        <w:tc>
          <w:tcPr>
            <w:tcW w:w="2211" w:type="dxa"/>
            <w:vAlign w:val="center"/>
          </w:tcPr>
          <w:p w14:paraId="46324852" w14:textId="4AF3E939" w:rsidR="00A478B4" w:rsidRPr="002422EA" w:rsidRDefault="00A478B4" w:rsidP="00EA0E8A">
            <w:pPr>
              <w:jc w:val="center"/>
              <w:rPr>
                <w:rFonts w:cs="Arial"/>
                <w:color w:val="000000" w:themeColor="text1"/>
                <w:sz w:val="20"/>
                <w:szCs w:val="20"/>
              </w:rPr>
            </w:pPr>
            <w:r>
              <w:rPr>
                <w:rFonts w:cs="Arial"/>
                <w:color w:val="000000" w:themeColor="text1"/>
                <w:sz w:val="20"/>
                <w:szCs w:val="20"/>
              </w:rPr>
              <w:t>0.36 (0.013)</w:t>
            </w:r>
          </w:p>
        </w:tc>
        <w:tc>
          <w:tcPr>
            <w:tcW w:w="2211" w:type="dxa"/>
            <w:shd w:val="clear" w:color="auto" w:fill="FFFFFF" w:themeFill="background1"/>
            <w:vAlign w:val="center"/>
          </w:tcPr>
          <w:p w14:paraId="24C1BE27" w14:textId="63A804D3" w:rsidR="00A478B4" w:rsidRPr="002422EA" w:rsidRDefault="00A478B4" w:rsidP="005A4906">
            <w:pPr>
              <w:jc w:val="center"/>
              <w:rPr>
                <w:rFonts w:cs="Arial"/>
                <w:color w:val="000000" w:themeColor="text1"/>
                <w:sz w:val="20"/>
                <w:szCs w:val="20"/>
              </w:rPr>
            </w:pPr>
            <w:r>
              <w:rPr>
                <w:rFonts w:cs="Arial"/>
                <w:color w:val="000000" w:themeColor="text1"/>
                <w:sz w:val="20"/>
                <w:szCs w:val="20"/>
              </w:rPr>
              <w:t>0.36 (0.013)</w:t>
            </w:r>
          </w:p>
        </w:tc>
        <w:tc>
          <w:tcPr>
            <w:tcW w:w="2211" w:type="dxa"/>
            <w:shd w:val="clear" w:color="auto" w:fill="FFFFFF" w:themeFill="background1"/>
            <w:vAlign w:val="center"/>
          </w:tcPr>
          <w:p w14:paraId="1D5FD7B4" w14:textId="66B63360" w:rsidR="00A478B4" w:rsidRDefault="00693E12" w:rsidP="00693E12">
            <w:pPr>
              <w:jc w:val="center"/>
              <w:rPr>
                <w:rFonts w:cs="Arial"/>
                <w:color w:val="000000" w:themeColor="text1"/>
                <w:sz w:val="20"/>
                <w:szCs w:val="20"/>
              </w:rPr>
            </w:pPr>
            <w:r>
              <w:rPr>
                <w:rFonts w:cs="Arial"/>
                <w:color w:val="000000" w:themeColor="text1"/>
                <w:sz w:val="20"/>
                <w:szCs w:val="20"/>
              </w:rPr>
              <w:t>0.15 – 0.75</w:t>
            </w:r>
          </w:p>
        </w:tc>
      </w:tr>
      <w:tr w:rsidR="00A478B4" w14:paraId="07458145" w14:textId="2A6C40AE" w:rsidTr="00693E12">
        <w:trPr>
          <w:trHeight w:val="283"/>
        </w:trPr>
        <w:tc>
          <w:tcPr>
            <w:tcW w:w="1710" w:type="dxa"/>
            <w:vAlign w:val="center"/>
          </w:tcPr>
          <w:p w14:paraId="325BA04E" w14:textId="77777777" w:rsidR="00A478B4" w:rsidRPr="002433D5" w:rsidRDefault="00A478B4" w:rsidP="00EA0E8A">
            <w:pPr>
              <w:rPr>
                <w:rFonts w:cs="Arial"/>
                <w:color w:val="000000" w:themeColor="text1"/>
                <w:sz w:val="20"/>
                <w:szCs w:val="18"/>
              </w:rPr>
            </w:pPr>
            <w:r w:rsidRPr="002433D5">
              <w:rPr>
                <w:sz w:val="20"/>
                <w:szCs w:val="18"/>
              </w:rPr>
              <w:t>Phenylalanine</w:t>
            </w:r>
          </w:p>
        </w:tc>
        <w:tc>
          <w:tcPr>
            <w:tcW w:w="2211" w:type="dxa"/>
            <w:vAlign w:val="center"/>
          </w:tcPr>
          <w:p w14:paraId="002191AD" w14:textId="1046C1D0" w:rsidR="00A478B4" w:rsidRPr="002422EA" w:rsidRDefault="00A478B4" w:rsidP="00EA0E8A">
            <w:pPr>
              <w:jc w:val="center"/>
              <w:rPr>
                <w:rFonts w:cs="Arial"/>
                <w:color w:val="000000" w:themeColor="text1"/>
                <w:sz w:val="20"/>
                <w:szCs w:val="20"/>
              </w:rPr>
            </w:pPr>
            <w:r>
              <w:rPr>
                <w:rFonts w:cs="Arial"/>
                <w:color w:val="000000" w:themeColor="text1"/>
                <w:sz w:val="20"/>
                <w:szCs w:val="20"/>
              </w:rPr>
              <w:t>1.34 (0.048)</w:t>
            </w:r>
          </w:p>
        </w:tc>
        <w:tc>
          <w:tcPr>
            <w:tcW w:w="2211" w:type="dxa"/>
            <w:vAlign w:val="center"/>
          </w:tcPr>
          <w:p w14:paraId="478820F6" w14:textId="2FD95E90" w:rsidR="00A478B4" w:rsidRPr="002422EA" w:rsidRDefault="00A478B4" w:rsidP="00EA0E8A">
            <w:pPr>
              <w:jc w:val="center"/>
              <w:rPr>
                <w:rFonts w:cs="Arial"/>
                <w:color w:val="000000" w:themeColor="text1"/>
                <w:sz w:val="20"/>
                <w:szCs w:val="20"/>
              </w:rPr>
            </w:pPr>
            <w:r>
              <w:rPr>
                <w:rFonts w:cs="Arial"/>
                <w:color w:val="000000" w:themeColor="text1"/>
                <w:sz w:val="20"/>
                <w:szCs w:val="20"/>
              </w:rPr>
              <w:t>1.31 (0.048)</w:t>
            </w:r>
          </w:p>
        </w:tc>
        <w:tc>
          <w:tcPr>
            <w:tcW w:w="2211" w:type="dxa"/>
            <w:vAlign w:val="center"/>
          </w:tcPr>
          <w:p w14:paraId="15FA13FD" w14:textId="039AE0DB" w:rsidR="00A478B4" w:rsidRDefault="00693E12" w:rsidP="00693E12">
            <w:pPr>
              <w:jc w:val="center"/>
              <w:rPr>
                <w:rFonts w:cs="Arial"/>
                <w:color w:val="000000" w:themeColor="text1"/>
                <w:sz w:val="20"/>
                <w:szCs w:val="20"/>
              </w:rPr>
            </w:pPr>
            <w:r>
              <w:rPr>
                <w:rFonts w:cs="Arial"/>
                <w:color w:val="000000" w:themeColor="text1"/>
                <w:sz w:val="20"/>
                <w:szCs w:val="20"/>
              </w:rPr>
              <w:t>0.65 – 2.38</w:t>
            </w:r>
          </w:p>
        </w:tc>
      </w:tr>
      <w:tr w:rsidR="00A478B4" w14:paraId="6C2CDC14" w14:textId="65C27910" w:rsidTr="00693E12">
        <w:trPr>
          <w:trHeight w:val="283"/>
        </w:trPr>
        <w:tc>
          <w:tcPr>
            <w:tcW w:w="1710" w:type="dxa"/>
            <w:vAlign w:val="center"/>
          </w:tcPr>
          <w:p w14:paraId="107CEB11" w14:textId="77777777" w:rsidR="00A478B4" w:rsidRPr="002433D5" w:rsidRDefault="00A478B4" w:rsidP="00EA0E8A">
            <w:pPr>
              <w:rPr>
                <w:rFonts w:cs="Arial"/>
                <w:color w:val="000000" w:themeColor="text1"/>
                <w:sz w:val="20"/>
                <w:szCs w:val="18"/>
              </w:rPr>
            </w:pPr>
            <w:r w:rsidRPr="002433D5">
              <w:rPr>
                <w:sz w:val="20"/>
                <w:szCs w:val="18"/>
              </w:rPr>
              <w:t>Proline</w:t>
            </w:r>
          </w:p>
        </w:tc>
        <w:tc>
          <w:tcPr>
            <w:tcW w:w="2211" w:type="dxa"/>
            <w:vAlign w:val="center"/>
          </w:tcPr>
          <w:p w14:paraId="2352AB17" w14:textId="05860F86" w:rsidR="00A478B4" w:rsidRPr="002422EA" w:rsidRDefault="00A478B4" w:rsidP="00EA0E8A">
            <w:pPr>
              <w:jc w:val="center"/>
              <w:rPr>
                <w:rFonts w:cs="Arial"/>
                <w:color w:val="000000" w:themeColor="text1"/>
                <w:sz w:val="20"/>
                <w:szCs w:val="20"/>
              </w:rPr>
            </w:pPr>
            <w:r>
              <w:rPr>
                <w:rFonts w:cs="Arial"/>
                <w:color w:val="000000" w:themeColor="text1"/>
                <w:sz w:val="20"/>
                <w:szCs w:val="20"/>
              </w:rPr>
              <w:t>0.88 (0.028)</w:t>
            </w:r>
          </w:p>
        </w:tc>
        <w:tc>
          <w:tcPr>
            <w:tcW w:w="2211" w:type="dxa"/>
            <w:vAlign w:val="center"/>
          </w:tcPr>
          <w:p w14:paraId="341612D9" w14:textId="5165CA43" w:rsidR="00A478B4" w:rsidRPr="002422EA" w:rsidRDefault="00A478B4" w:rsidP="00EA0E8A">
            <w:pPr>
              <w:jc w:val="center"/>
              <w:rPr>
                <w:rFonts w:cs="Arial"/>
                <w:color w:val="000000" w:themeColor="text1"/>
                <w:sz w:val="20"/>
                <w:szCs w:val="20"/>
              </w:rPr>
            </w:pPr>
            <w:r>
              <w:rPr>
                <w:rFonts w:cs="Arial"/>
                <w:color w:val="000000" w:themeColor="text1"/>
                <w:sz w:val="20"/>
                <w:szCs w:val="20"/>
              </w:rPr>
              <w:t>0.87 (0.028)</w:t>
            </w:r>
          </w:p>
        </w:tc>
        <w:tc>
          <w:tcPr>
            <w:tcW w:w="2211" w:type="dxa"/>
            <w:vAlign w:val="center"/>
          </w:tcPr>
          <w:p w14:paraId="70AB5851" w14:textId="3A9055F1" w:rsidR="00A478B4" w:rsidRDefault="00693E12" w:rsidP="00693E12">
            <w:pPr>
              <w:jc w:val="center"/>
              <w:rPr>
                <w:rFonts w:cs="Arial"/>
                <w:color w:val="000000" w:themeColor="text1"/>
                <w:sz w:val="20"/>
                <w:szCs w:val="20"/>
              </w:rPr>
            </w:pPr>
            <w:r>
              <w:rPr>
                <w:rFonts w:cs="Arial"/>
                <w:color w:val="000000" w:themeColor="text1"/>
                <w:sz w:val="20"/>
                <w:szCs w:val="20"/>
              </w:rPr>
              <w:t>0.46 – 1.75</w:t>
            </w:r>
          </w:p>
        </w:tc>
      </w:tr>
      <w:tr w:rsidR="00A478B4" w14:paraId="27C391A6" w14:textId="2631DB75" w:rsidTr="00693E12">
        <w:trPr>
          <w:trHeight w:val="283"/>
        </w:trPr>
        <w:tc>
          <w:tcPr>
            <w:tcW w:w="1710" w:type="dxa"/>
            <w:vAlign w:val="center"/>
          </w:tcPr>
          <w:p w14:paraId="1003D033" w14:textId="77777777" w:rsidR="00A478B4" w:rsidRPr="002433D5" w:rsidRDefault="00A478B4" w:rsidP="00EA0E8A">
            <w:pPr>
              <w:rPr>
                <w:rFonts w:cs="Arial"/>
                <w:color w:val="000000" w:themeColor="text1"/>
                <w:sz w:val="20"/>
                <w:szCs w:val="18"/>
              </w:rPr>
            </w:pPr>
            <w:r w:rsidRPr="002433D5">
              <w:rPr>
                <w:sz w:val="20"/>
                <w:szCs w:val="18"/>
              </w:rPr>
              <w:t>Serine</w:t>
            </w:r>
          </w:p>
        </w:tc>
        <w:tc>
          <w:tcPr>
            <w:tcW w:w="2211" w:type="dxa"/>
            <w:vAlign w:val="center"/>
          </w:tcPr>
          <w:p w14:paraId="7D56DB69" w14:textId="030E3BAF" w:rsidR="00A478B4" w:rsidRPr="002422EA" w:rsidRDefault="00A478B4" w:rsidP="00EA0E8A">
            <w:pPr>
              <w:jc w:val="center"/>
              <w:rPr>
                <w:rFonts w:cs="Arial"/>
                <w:color w:val="000000" w:themeColor="text1"/>
                <w:sz w:val="20"/>
                <w:szCs w:val="20"/>
              </w:rPr>
            </w:pPr>
            <w:r>
              <w:rPr>
                <w:rFonts w:cs="Arial"/>
                <w:color w:val="000000" w:themeColor="text1"/>
                <w:sz w:val="20"/>
                <w:szCs w:val="20"/>
              </w:rPr>
              <w:t>0.91 (0.037)</w:t>
            </w:r>
          </w:p>
        </w:tc>
        <w:tc>
          <w:tcPr>
            <w:tcW w:w="2211" w:type="dxa"/>
            <w:vAlign w:val="center"/>
          </w:tcPr>
          <w:p w14:paraId="27E2F508" w14:textId="490D4BB9" w:rsidR="00A478B4" w:rsidRPr="002422EA" w:rsidRDefault="00A478B4" w:rsidP="00EA0E8A">
            <w:pPr>
              <w:jc w:val="center"/>
              <w:rPr>
                <w:rFonts w:cs="Arial"/>
                <w:color w:val="000000" w:themeColor="text1"/>
                <w:sz w:val="20"/>
                <w:szCs w:val="20"/>
              </w:rPr>
            </w:pPr>
            <w:r>
              <w:rPr>
                <w:rFonts w:cs="Arial"/>
                <w:color w:val="000000" w:themeColor="text1"/>
                <w:sz w:val="20"/>
                <w:szCs w:val="20"/>
              </w:rPr>
              <w:t>0.92 (0.037)</w:t>
            </w:r>
          </w:p>
        </w:tc>
        <w:tc>
          <w:tcPr>
            <w:tcW w:w="2211" w:type="dxa"/>
            <w:vAlign w:val="center"/>
          </w:tcPr>
          <w:p w14:paraId="61BCCF8C" w14:textId="189A82BA" w:rsidR="00A478B4" w:rsidRDefault="00693E12" w:rsidP="00693E12">
            <w:pPr>
              <w:jc w:val="center"/>
              <w:rPr>
                <w:rFonts w:cs="Arial"/>
                <w:color w:val="000000" w:themeColor="text1"/>
                <w:sz w:val="20"/>
                <w:szCs w:val="20"/>
              </w:rPr>
            </w:pPr>
            <w:r>
              <w:rPr>
                <w:rFonts w:cs="Arial"/>
                <w:color w:val="000000" w:themeColor="text1"/>
                <w:sz w:val="20"/>
                <w:szCs w:val="20"/>
              </w:rPr>
              <w:t>0.50 – 1.94</w:t>
            </w:r>
          </w:p>
        </w:tc>
      </w:tr>
      <w:tr w:rsidR="00A478B4" w14:paraId="78F3A950" w14:textId="178166E0" w:rsidTr="00693E12">
        <w:trPr>
          <w:trHeight w:val="283"/>
        </w:trPr>
        <w:tc>
          <w:tcPr>
            <w:tcW w:w="1710" w:type="dxa"/>
            <w:vAlign w:val="center"/>
          </w:tcPr>
          <w:p w14:paraId="14B76666" w14:textId="77777777" w:rsidR="00A478B4" w:rsidRPr="002433D5" w:rsidRDefault="00A478B4" w:rsidP="00EA0E8A">
            <w:pPr>
              <w:rPr>
                <w:rFonts w:cs="Arial"/>
                <w:color w:val="000000" w:themeColor="text1"/>
                <w:sz w:val="20"/>
                <w:szCs w:val="18"/>
              </w:rPr>
            </w:pPr>
            <w:r w:rsidRPr="002433D5">
              <w:rPr>
                <w:sz w:val="20"/>
                <w:szCs w:val="18"/>
              </w:rPr>
              <w:t>Threonine</w:t>
            </w:r>
          </w:p>
        </w:tc>
        <w:tc>
          <w:tcPr>
            <w:tcW w:w="2211" w:type="dxa"/>
            <w:vAlign w:val="center"/>
          </w:tcPr>
          <w:p w14:paraId="5AE00968" w14:textId="54145E4C" w:rsidR="00A478B4" w:rsidRPr="002422EA" w:rsidRDefault="00A478B4" w:rsidP="00EA0E8A">
            <w:pPr>
              <w:jc w:val="center"/>
              <w:rPr>
                <w:rFonts w:cs="Arial"/>
                <w:color w:val="000000" w:themeColor="text1"/>
                <w:sz w:val="20"/>
                <w:szCs w:val="20"/>
              </w:rPr>
            </w:pPr>
            <w:r>
              <w:rPr>
                <w:rFonts w:cs="Arial"/>
                <w:color w:val="000000" w:themeColor="text1"/>
                <w:sz w:val="20"/>
                <w:szCs w:val="20"/>
              </w:rPr>
              <w:t>0.78 (0.020)</w:t>
            </w:r>
          </w:p>
        </w:tc>
        <w:tc>
          <w:tcPr>
            <w:tcW w:w="2211" w:type="dxa"/>
            <w:vAlign w:val="center"/>
          </w:tcPr>
          <w:p w14:paraId="24DB054C" w14:textId="20BD38E7" w:rsidR="00A478B4" w:rsidRPr="002422EA" w:rsidRDefault="00A478B4" w:rsidP="00EA0E8A">
            <w:pPr>
              <w:jc w:val="center"/>
              <w:rPr>
                <w:rFonts w:cs="Arial"/>
                <w:color w:val="000000" w:themeColor="text1"/>
                <w:sz w:val="20"/>
                <w:szCs w:val="20"/>
              </w:rPr>
            </w:pPr>
            <w:r>
              <w:rPr>
                <w:rFonts w:cs="Arial"/>
                <w:color w:val="000000" w:themeColor="text1"/>
                <w:sz w:val="20"/>
                <w:szCs w:val="20"/>
              </w:rPr>
              <w:t>0.78 (0.020)</w:t>
            </w:r>
          </w:p>
        </w:tc>
        <w:tc>
          <w:tcPr>
            <w:tcW w:w="2211" w:type="dxa"/>
            <w:vAlign w:val="center"/>
          </w:tcPr>
          <w:p w14:paraId="5A545420" w14:textId="41F57017" w:rsidR="00A478B4" w:rsidRDefault="00693E12" w:rsidP="00693E12">
            <w:pPr>
              <w:jc w:val="center"/>
              <w:rPr>
                <w:rFonts w:cs="Arial"/>
                <w:color w:val="000000" w:themeColor="text1"/>
                <w:sz w:val="20"/>
                <w:szCs w:val="20"/>
              </w:rPr>
            </w:pPr>
            <w:r>
              <w:rPr>
                <w:rFonts w:cs="Arial"/>
                <w:color w:val="000000" w:themeColor="text1"/>
                <w:sz w:val="20"/>
                <w:szCs w:val="20"/>
              </w:rPr>
              <w:t>0.32 – 1.41</w:t>
            </w:r>
          </w:p>
        </w:tc>
      </w:tr>
      <w:tr w:rsidR="00A478B4" w14:paraId="3E892707" w14:textId="344C7D4E" w:rsidTr="00693E12">
        <w:trPr>
          <w:trHeight w:val="283"/>
        </w:trPr>
        <w:tc>
          <w:tcPr>
            <w:tcW w:w="1710" w:type="dxa"/>
            <w:vAlign w:val="center"/>
          </w:tcPr>
          <w:p w14:paraId="36B358AD" w14:textId="77777777" w:rsidR="00A478B4" w:rsidRPr="002433D5" w:rsidRDefault="00A478B4" w:rsidP="00EA0E8A">
            <w:pPr>
              <w:rPr>
                <w:rFonts w:cs="Arial"/>
                <w:color w:val="000000" w:themeColor="text1"/>
                <w:sz w:val="20"/>
                <w:szCs w:val="18"/>
              </w:rPr>
            </w:pPr>
            <w:r w:rsidRPr="002433D5">
              <w:rPr>
                <w:sz w:val="20"/>
                <w:szCs w:val="18"/>
              </w:rPr>
              <w:t>Tryptophan</w:t>
            </w:r>
          </w:p>
        </w:tc>
        <w:tc>
          <w:tcPr>
            <w:tcW w:w="2211" w:type="dxa"/>
            <w:vAlign w:val="center"/>
          </w:tcPr>
          <w:p w14:paraId="195DAD02" w14:textId="41FC3D71" w:rsidR="00A478B4" w:rsidRPr="002422EA" w:rsidRDefault="00A478B4" w:rsidP="00EA0E8A">
            <w:pPr>
              <w:jc w:val="center"/>
              <w:rPr>
                <w:rFonts w:cs="Arial"/>
                <w:color w:val="000000" w:themeColor="text1"/>
                <w:sz w:val="20"/>
                <w:szCs w:val="20"/>
              </w:rPr>
            </w:pPr>
            <w:r>
              <w:rPr>
                <w:rFonts w:cs="Arial"/>
                <w:color w:val="000000" w:themeColor="text1"/>
                <w:sz w:val="20"/>
                <w:szCs w:val="20"/>
              </w:rPr>
              <w:t>0.27 (0.008)</w:t>
            </w:r>
          </w:p>
        </w:tc>
        <w:tc>
          <w:tcPr>
            <w:tcW w:w="2211" w:type="dxa"/>
            <w:vAlign w:val="center"/>
          </w:tcPr>
          <w:p w14:paraId="029D96DE" w14:textId="163CB982" w:rsidR="00A478B4" w:rsidRPr="002422EA" w:rsidRDefault="00A478B4" w:rsidP="00EA0E8A">
            <w:pPr>
              <w:jc w:val="center"/>
              <w:rPr>
                <w:rFonts w:cs="Arial"/>
                <w:color w:val="000000" w:themeColor="text1"/>
                <w:sz w:val="20"/>
                <w:szCs w:val="20"/>
              </w:rPr>
            </w:pPr>
            <w:r>
              <w:rPr>
                <w:rFonts w:cs="Arial"/>
                <w:color w:val="000000" w:themeColor="text1"/>
                <w:sz w:val="20"/>
                <w:szCs w:val="20"/>
              </w:rPr>
              <w:t>0.27 (0.008)</w:t>
            </w:r>
          </w:p>
        </w:tc>
        <w:tc>
          <w:tcPr>
            <w:tcW w:w="2211" w:type="dxa"/>
            <w:vAlign w:val="center"/>
          </w:tcPr>
          <w:p w14:paraId="756FF5F2" w14:textId="0EE439B0" w:rsidR="00A478B4" w:rsidRDefault="00693E12" w:rsidP="00693E12">
            <w:pPr>
              <w:jc w:val="center"/>
              <w:rPr>
                <w:rFonts w:cs="Arial"/>
                <w:color w:val="000000" w:themeColor="text1"/>
                <w:sz w:val="20"/>
                <w:szCs w:val="20"/>
              </w:rPr>
            </w:pPr>
            <w:r>
              <w:rPr>
                <w:rFonts w:cs="Arial"/>
                <w:color w:val="000000" w:themeColor="text1"/>
                <w:sz w:val="20"/>
                <w:szCs w:val="20"/>
              </w:rPr>
              <w:t>0.11 – 0.54</w:t>
            </w:r>
          </w:p>
        </w:tc>
      </w:tr>
      <w:tr w:rsidR="00A478B4" w14:paraId="03A7ED54" w14:textId="1B799ADB" w:rsidTr="00693E12">
        <w:trPr>
          <w:trHeight w:val="283"/>
        </w:trPr>
        <w:tc>
          <w:tcPr>
            <w:tcW w:w="1710" w:type="dxa"/>
            <w:vAlign w:val="center"/>
          </w:tcPr>
          <w:p w14:paraId="2EAAFB48" w14:textId="77777777" w:rsidR="00A478B4" w:rsidRPr="002433D5" w:rsidRDefault="00A478B4" w:rsidP="00EA0E8A">
            <w:pPr>
              <w:rPr>
                <w:sz w:val="20"/>
                <w:szCs w:val="18"/>
              </w:rPr>
            </w:pPr>
            <w:r>
              <w:rPr>
                <w:sz w:val="20"/>
                <w:szCs w:val="18"/>
              </w:rPr>
              <w:t>Tyrosine</w:t>
            </w:r>
          </w:p>
        </w:tc>
        <w:tc>
          <w:tcPr>
            <w:tcW w:w="2211" w:type="dxa"/>
            <w:vAlign w:val="center"/>
          </w:tcPr>
          <w:p w14:paraId="7076B46C" w14:textId="3CB9EBCE" w:rsidR="00A478B4" w:rsidRPr="002422EA" w:rsidRDefault="00A478B4" w:rsidP="00EA0E8A">
            <w:pPr>
              <w:jc w:val="center"/>
              <w:rPr>
                <w:rFonts w:cs="Arial"/>
                <w:color w:val="000000"/>
                <w:sz w:val="20"/>
                <w:szCs w:val="20"/>
              </w:rPr>
            </w:pPr>
            <w:r>
              <w:rPr>
                <w:rFonts w:cs="Arial"/>
                <w:color w:val="000000"/>
                <w:sz w:val="20"/>
                <w:szCs w:val="20"/>
              </w:rPr>
              <w:t>0.48 (0.018)</w:t>
            </w:r>
          </w:p>
        </w:tc>
        <w:tc>
          <w:tcPr>
            <w:tcW w:w="2211" w:type="dxa"/>
            <w:vAlign w:val="center"/>
          </w:tcPr>
          <w:p w14:paraId="03EEB6B4" w14:textId="32A55D8F" w:rsidR="00A478B4" w:rsidRPr="002422EA" w:rsidRDefault="00A478B4" w:rsidP="00EA0E8A">
            <w:pPr>
              <w:jc w:val="center"/>
              <w:rPr>
                <w:rFonts w:cs="Arial"/>
                <w:sz w:val="20"/>
                <w:szCs w:val="20"/>
                <w:lang w:eastAsia="en-GB" w:bidi="ar-SA"/>
              </w:rPr>
            </w:pPr>
            <w:r>
              <w:rPr>
                <w:rFonts w:cs="Arial"/>
                <w:color w:val="000000"/>
                <w:sz w:val="20"/>
                <w:szCs w:val="20"/>
              </w:rPr>
              <w:t>0.47 (0.018)</w:t>
            </w:r>
          </w:p>
        </w:tc>
        <w:tc>
          <w:tcPr>
            <w:tcW w:w="2211" w:type="dxa"/>
            <w:vAlign w:val="center"/>
          </w:tcPr>
          <w:p w14:paraId="23367BFB" w14:textId="23D3679A" w:rsidR="00A478B4" w:rsidRDefault="00693E12" w:rsidP="00693E12">
            <w:pPr>
              <w:jc w:val="center"/>
              <w:rPr>
                <w:rFonts w:cs="Arial"/>
                <w:color w:val="000000"/>
                <w:sz w:val="20"/>
                <w:szCs w:val="20"/>
              </w:rPr>
            </w:pPr>
            <w:r>
              <w:rPr>
                <w:rFonts w:cs="Arial"/>
                <w:color w:val="000000"/>
                <w:sz w:val="20"/>
                <w:szCs w:val="20"/>
              </w:rPr>
              <w:t>0.32 – 1.14</w:t>
            </w:r>
          </w:p>
        </w:tc>
      </w:tr>
      <w:tr w:rsidR="00A478B4" w14:paraId="73C43643" w14:textId="7554443B" w:rsidTr="00693E12">
        <w:trPr>
          <w:trHeight w:val="283"/>
        </w:trPr>
        <w:tc>
          <w:tcPr>
            <w:tcW w:w="1710" w:type="dxa"/>
            <w:vAlign w:val="center"/>
          </w:tcPr>
          <w:p w14:paraId="5C487413" w14:textId="77777777" w:rsidR="00A478B4" w:rsidRPr="002433D5" w:rsidRDefault="00A478B4" w:rsidP="00EA0E8A">
            <w:pPr>
              <w:rPr>
                <w:sz w:val="20"/>
                <w:szCs w:val="18"/>
              </w:rPr>
            </w:pPr>
            <w:r>
              <w:rPr>
                <w:sz w:val="20"/>
                <w:szCs w:val="18"/>
              </w:rPr>
              <w:t>Valine</w:t>
            </w:r>
          </w:p>
        </w:tc>
        <w:tc>
          <w:tcPr>
            <w:tcW w:w="2211" w:type="dxa"/>
            <w:vAlign w:val="center"/>
          </w:tcPr>
          <w:p w14:paraId="6299DE75" w14:textId="6ADCD2A0" w:rsidR="00A478B4" w:rsidRPr="002422EA" w:rsidRDefault="00A478B4" w:rsidP="00EA0E8A">
            <w:pPr>
              <w:jc w:val="center"/>
              <w:rPr>
                <w:rFonts w:cs="Arial"/>
                <w:color w:val="000000"/>
                <w:sz w:val="20"/>
                <w:szCs w:val="20"/>
              </w:rPr>
            </w:pPr>
            <w:r>
              <w:rPr>
                <w:rFonts w:cs="Arial"/>
                <w:color w:val="000000"/>
                <w:sz w:val="20"/>
                <w:szCs w:val="20"/>
              </w:rPr>
              <w:t>1.05 (0.031)</w:t>
            </w:r>
          </w:p>
        </w:tc>
        <w:tc>
          <w:tcPr>
            <w:tcW w:w="2211" w:type="dxa"/>
            <w:vAlign w:val="center"/>
          </w:tcPr>
          <w:p w14:paraId="203F08CB" w14:textId="5546439A" w:rsidR="00A478B4" w:rsidRPr="002422EA" w:rsidRDefault="00A478B4" w:rsidP="00EA0E8A">
            <w:pPr>
              <w:jc w:val="center"/>
              <w:rPr>
                <w:rFonts w:cs="Arial"/>
                <w:sz w:val="20"/>
                <w:szCs w:val="20"/>
                <w:lang w:eastAsia="en-GB" w:bidi="ar-SA"/>
              </w:rPr>
            </w:pPr>
            <w:r>
              <w:rPr>
                <w:rFonts w:cs="Arial"/>
                <w:sz w:val="20"/>
                <w:szCs w:val="20"/>
                <w:lang w:eastAsia="en-GB" w:bidi="ar-SA"/>
              </w:rPr>
              <w:t>1.03 (0.031)</w:t>
            </w:r>
          </w:p>
        </w:tc>
        <w:tc>
          <w:tcPr>
            <w:tcW w:w="2211" w:type="dxa"/>
            <w:vAlign w:val="center"/>
          </w:tcPr>
          <w:p w14:paraId="3CCA8245" w14:textId="18F374C0" w:rsidR="00A478B4" w:rsidRDefault="00693E12" w:rsidP="00693E12">
            <w:pPr>
              <w:jc w:val="center"/>
              <w:rPr>
                <w:rFonts w:cs="Arial"/>
                <w:sz w:val="20"/>
                <w:szCs w:val="20"/>
                <w:lang w:eastAsia="en-GB" w:bidi="ar-SA"/>
              </w:rPr>
            </w:pPr>
            <w:r>
              <w:rPr>
                <w:rFonts w:cs="Arial"/>
                <w:sz w:val="20"/>
                <w:szCs w:val="20"/>
                <w:lang w:eastAsia="en-GB" w:bidi="ar-SA"/>
              </w:rPr>
              <w:t>0.54 – 2.06</w:t>
            </w:r>
          </w:p>
        </w:tc>
      </w:tr>
    </w:tbl>
    <w:p w14:paraId="04B5E5D9" w14:textId="77777777" w:rsidR="002577FB" w:rsidRDefault="002577FB" w:rsidP="00A10A7A">
      <w:pPr>
        <w:rPr>
          <w:color w:val="000000" w:themeColor="text1"/>
        </w:rPr>
      </w:pPr>
    </w:p>
    <w:p w14:paraId="0E463E5F" w14:textId="6D7BDEA9" w:rsidR="00A10A7A" w:rsidRDefault="00A10A7A" w:rsidP="006B4DF1">
      <w:pPr>
        <w:pStyle w:val="Heading3"/>
      </w:pPr>
      <w:bookmarkStart w:id="262" w:name="_Toc491439853"/>
      <w:bookmarkStart w:id="263" w:name="_Toc493515884"/>
      <w:bookmarkStart w:id="264" w:name="_Toc495489354"/>
      <w:bookmarkStart w:id="265" w:name="_Toc496169807"/>
      <w:bookmarkStart w:id="266" w:name="_Toc497988161"/>
      <w:bookmarkStart w:id="267" w:name="_Toc499025644"/>
      <w:bookmarkStart w:id="268" w:name="_Toc499210309"/>
      <w:bookmarkStart w:id="269" w:name="_Toc499893699"/>
      <w:bookmarkStart w:id="270" w:name="_Toc500321362"/>
      <w:r w:rsidRPr="00D53E1B">
        <w:t>5.3.4</w:t>
      </w:r>
      <w:r>
        <w:tab/>
        <w:t>Fatty Acids</w:t>
      </w:r>
      <w:bookmarkEnd w:id="262"/>
      <w:bookmarkEnd w:id="263"/>
      <w:bookmarkEnd w:id="264"/>
      <w:bookmarkEnd w:id="265"/>
      <w:bookmarkEnd w:id="266"/>
      <w:bookmarkEnd w:id="267"/>
      <w:bookmarkEnd w:id="268"/>
      <w:bookmarkEnd w:id="269"/>
      <w:bookmarkEnd w:id="270"/>
    </w:p>
    <w:p w14:paraId="37D3825A" w14:textId="04CF32C7" w:rsidR="00A10A7A" w:rsidRDefault="00A10A7A" w:rsidP="00A10A7A">
      <w:pPr>
        <w:rPr>
          <w:rFonts w:cs="Arial"/>
          <w:szCs w:val="22"/>
        </w:rPr>
      </w:pPr>
      <w:r>
        <w:rPr>
          <w:rFonts w:cs="Arial"/>
          <w:szCs w:val="22"/>
        </w:rPr>
        <w:t>The following</w:t>
      </w:r>
      <w:r w:rsidRPr="00A41AFA">
        <w:rPr>
          <w:rFonts w:cs="Arial"/>
          <w:szCs w:val="22"/>
        </w:rPr>
        <w:t xml:space="preserve"> </w:t>
      </w:r>
      <w:r>
        <w:rPr>
          <w:rFonts w:cs="Arial"/>
          <w:szCs w:val="22"/>
        </w:rPr>
        <w:t xml:space="preserve">fatty acids were excluded from the </w:t>
      </w:r>
      <w:r w:rsidRPr="00A41AFA">
        <w:rPr>
          <w:rFonts w:cs="Arial"/>
          <w:szCs w:val="22"/>
        </w:rPr>
        <w:t>statistical summary</w:t>
      </w:r>
      <w:r>
        <w:rPr>
          <w:rFonts w:cs="Arial"/>
          <w:szCs w:val="22"/>
        </w:rPr>
        <w:t xml:space="preserve"> as they</w:t>
      </w:r>
      <w:r w:rsidRPr="00A41AFA">
        <w:rPr>
          <w:rFonts w:cs="Arial"/>
          <w:szCs w:val="22"/>
        </w:rPr>
        <w:t xml:space="preserve"> had more than </w:t>
      </w:r>
      <w:r w:rsidR="005A4906">
        <w:rPr>
          <w:rFonts w:cs="Arial"/>
          <w:szCs w:val="22"/>
        </w:rPr>
        <w:t>50%</w:t>
      </w:r>
      <w:r>
        <w:rPr>
          <w:rFonts w:cs="Arial"/>
          <w:szCs w:val="22"/>
        </w:rPr>
        <w:t xml:space="preserve"> </w:t>
      </w:r>
      <w:r w:rsidRPr="00A41AFA">
        <w:rPr>
          <w:rFonts w:cs="Arial"/>
          <w:szCs w:val="22"/>
        </w:rPr>
        <w:t>of observations below the LOQ</w:t>
      </w:r>
      <w:r>
        <w:rPr>
          <w:rFonts w:cs="Arial"/>
          <w:szCs w:val="22"/>
        </w:rPr>
        <w:t>:</w:t>
      </w:r>
      <w:r w:rsidRPr="00A41AFA">
        <w:rPr>
          <w:rFonts w:cs="Arial"/>
          <w:szCs w:val="22"/>
        </w:rPr>
        <w:t xml:space="preserve"> 8:0 c</w:t>
      </w:r>
      <w:r w:rsidR="000D0559">
        <w:rPr>
          <w:rFonts w:cs="Arial"/>
          <w:szCs w:val="22"/>
        </w:rPr>
        <w:t>aprylic acid, 10:0 capric acid</w:t>
      </w:r>
      <w:r w:rsidRPr="00A41AFA">
        <w:rPr>
          <w:rFonts w:cs="Arial"/>
          <w:szCs w:val="22"/>
        </w:rPr>
        <w:t xml:space="preserve">, 14:1 myristoleic acid, 15:0 pentadecanoic acid, 15:1 pentadecenoic acid, </w:t>
      </w:r>
      <w:r w:rsidR="002B0BD1">
        <w:rPr>
          <w:rFonts w:cs="Arial"/>
          <w:szCs w:val="22"/>
        </w:rPr>
        <w:t xml:space="preserve">18:3 gamma linolenic acid, </w:t>
      </w:r>
      <w:r w:rsidRPr="00A41AFA">
        <w:rPr>
          <w:rFonts w:cs="Arial"/>
          <w:szCs w:val="22"/>
        </w:rPr>
        <w:t>20:3 eicosatrienoic acid</w:t>
      </w:r>
      <w:r w:rsidR="002B0BD1">
        <w:rPr>
          <w:rFonts w:cs="Arial"/>
          <w:szCs w:val="22"/>
        </w:rPr>
        <w:t xml:space="preserve"> and</w:t>
      </w:r>
      <w:r w:rsidRPr="00A41AFA">
        <w:rPr>
          <w:rFonts w:cs="Arial"/>
          <w:szCs w:val="22"/>
        </w:rPr>
        <w:t xml:space="preserve"> </w:t>
      </w:r>
      <w:r w:rsidRPr="002B0BD1">
        <w:rPr>
          <w:rFonts w:cs="Arial"/>
          <w:szCs w:val="22"/>
        </w:rPr>
        <w:t>20:4 arachidonic acid</w:t>
      </w:r>
      <w:r>
        <w:rPr>
          <w:rFonts w:cs="Arial"/>
          <w:szCs w:val="22"/>
        </w:rPr>
        <w:t>.</w:t>
      </w:r>
    </w:p>
    <w:p w14:paraId="483C873E" w14:textId="77777777" w:rsidR="00A10A7A" w:rsidRDefault="00A10A7A" w:rsidP="00A10A7A">
      <w:pPr>
        <w:rPr>
          <w:color w:val="000000" w:themeColor="text1"/>
        </w:rPr>
      </w:pPr>
    </w:p>
    <w:p w14:paraId="551D397A" w14:textId="78765C0F" w:rsidR="00A10A7A" w:rsidRPr="00970451" w:rsidRDefault="00A10A7A" w:rsidP="00A10A7A">
      <w:r w:rsidRPr="00970451">
        <w:t xml:space="preserve">Statistically significant differences </w:t>
      </w:r>
      <w:r w:rsidR="009D4EA0">
        <w:t xml:space="preserve">between MON88702 and DP393 </w:t>
      </w:r>
      <w:r w:rsidRPr="00970451">
        <w:t xml:space="preserve">were observed </w:t>
      </w:r>
      <w:r w:rsidR="00970451">
        <w:t>for a r</w:t>
      </w:r>
      <w:r w:rsidR="00403F10">
        <w:t xml:space="preserve">ange of </w:t>
      </w:r>
      <w:r w:rsidR="007A0D1C">
        <w:t>fatty acids</w:t>
      </w:r>
      <w:r w:rsidRPr="00970451">
        <w:t xml:space="preserve"> (Table 1</w:t>
      </w:r>
      <w:r w:rsidR="00B93AFE">
        <w:t>0</w:t>
      </w:r>
      <w:r w:rsidRPr="00970451">
        <w:t>)</w:t>
      </w:r>
      <w:r w:rsidR="00403F10">
        <w:t xml:space="preserve">. </w:t>
      </w:r>
      <w:r w:rsidR="002C2B59">
        <w:t xml:space="preserve">In the more prominent fatty acids (&gt; 1% of total fatty acids), the changes were very minor and do not significantly change the composition of the oil. </w:t>
      </w:r>
      <w:r w:rsidR="009D4EA0">
        <w:t>As the mean values fall within the reference range</w:t>
      </w:r>
      <w:r w:rsidR="002C2B59">
        <w:t>s</w:t>
      </w:r>
      <w:r w:rsidR="009D4EA0">
        <w:t>, these differences are not considered biologically significant.</w:t>
      </w:r>
    </w:p>
    <w:p w14:paraId="5D32E2FF" w14:textId="77777777" w:rsidR="00A10A7A" w:rsidRDefault="00A10A7A" w:rsidP="00A10A7A">
      <w:pPr>
        <w:widowControl/>
        <w:rPr>
          <w:rFonts w:cs="Arial"/>
          <w:b/>
        </w:rPr>
      </w:pPr>
    </w:p>
    <w:p w14:paraId="4D9934C5" w14:textId="77777777" w:rsidR="00B93AFE" w:rsidRDefault="00B93AFE">
      <w:pPr>
        <w:widowControl/>
        <w:rPr>
          <w:rFonts w:cs="Arial"/>
          <w:b/>
        </w:rPr>
      </w:pPr>
      <w:r>
        <w:br w:type="page"/>
      </w:r>
    </w:p>
    <w:p w14:paraId="043B3D23" w14:textId="6340F238" w:rsidR="00A10A7A" w:rsidRDefault="00A10A7A" w:rsidP="00A10A7A">
      <w:pPr>
        <w:pStyle w:val="FSTableTitle"/>
        <w:spacing w:after="120"/>
      </w:pPr>
      <w:r>
        <w:lastRenderedPageBreak/>
        <w:t>Tabl</w:t>
      </w:r>
      <w:r w:rsidR="00647263">
        <w:t>e 10</w:t>
      </w:r>
      <w:r>
        <w:t xml:space="preserve">: </w:t>
      </w:r>
      <w:r w:rsidRPr="00827952">
        <w:t xml:space="preserve">Comparison of </w:t>
      </w:r>
      <w:r>
        <w:t>Fatty Acids (% Total Fatty Acids)</w:t>
      </w:r>
    </w:p>
    <w:tbl>
      <w:tblPr>
        <w:tblStyle w:val="TableGrid"/>
        <w:tblW w:w="8588" w:type="dxa"/>
        <w:tblLook w:val="04A0" w:firstRow="1" w:lastRow="0" w:firstColumn="1" w:lastColumn="0" w:noHBand="0" w:noVBand="1"/>
        <w:tblDescription w:val="Data table showing a comparison of the fatty acid levels between the MON88702 line and the parental DP393 cultivar "/>
      </w:tblPr>
      <w:tblGrid>
        <w:gridCol w:w="2494"/>
        <w:gridCol w:w="1644"/>
        <w:gridCol w:w="1644"/>
        <w:gridCol w:w="992"/>
        <w:gridCol w:w="1814"/>
      </w:tblGrid>
      <w:tr w:rsidR="00A86201" w14:paraId="3E258144" w14:textId="77777777" w:rsidTr="002C2B59">
        <w:trPr>
          <w:trHeight w:val="737"/>
        </w:trPr>
        <w:tc>
          <w:tcPr>
            <w:tcW w:w="2494" w:type="dxa"/>
            <w:vMerge w:val="restart"/>
            <w:shd w:val="clear" w:color="auto" w:fill="9BBB59" w:themeFill="accent3"/>
            <w:vAlign w:val="center"/>
          </w:tcPr>
          <w:p w14:paraId="6FA51BCA" w14:textId="3AB6C148" w:rsidR="00A86201" w:rsidRPr="00CF72CB" w:rsidRDefault="00A86201" w:rsidP="00A10A7A">
            <w:pPr>
              <w:rPr>
                <w:rFonts w:cs="Arial"/>
                <w:b/>
                <w:color w:val="000000" w:themeColor="text1"/>
                <w:sz w:val="20"/>
                <w:szCs w:val="20"/>
              </w:rPr>
            </w:pPr>
            <w:r w:rsidRPr="00CF72CB">
              <w:rPr>
                <w:rFonts w:cs="Arial"/>
                <w:b/>
                <w:color w:val="000000" w:themeColor="text1"/>
                <w:sz w:val="20"/>
                <w:szCs w:val="20"/>
              </w:rPr>
              <w:t>Parameter</w:t>
            </w:r>
          </w:p>
        </w:tc>
        <w:tc>
          <w:tcPr>
            <w:tcW w:w="1644" w:type="dxa"/>
            <w:shd w:val="clear" w:color="auto" w:fill="9BBB59" w:themeFill="accent3"/>
            <w:vAlign w:val="center"/>
          </w:tcPr>
          <w:p w14:paraId="2C27F771" w14:textId="77777777" w:rsidR="00A86201" w:rsidRPr="00CF72CB" w:rsidRDefault="00A86201" w:rsidP="00A10A7A">
            <w:pPr>
              <w:jc w:val="center"/>
              <w:rPr>
                <w:rFonts w:cs="Arial"/>
                <w:b/>
                <w:color w:val="000000" w:themeColor="text1"/>
                <w:sz w:val="20"/>
                <w:szCs w:val="20"/>
              </w:rPr>
            </w:pPr>
            <w:r>
              <w:rPr>
                <w:rFonts w:cs="Arial"/>
                <w:b/>
                <w:color w:val="000000" w:themeColor="text1"/>
                <w:sz w:val="20"/>
                <w:szCs w:val="20"/>
              </w:rPr>
              <w:t>Non-GM counterpart</w:t>
            </w:r>
          </w:p>
        </w:tc>
        <w:tc>
          <w:tcPr>
            <w:tcW w:w="1644" w:type="dxa"/>
            <w:shd w:val="clear" w:color="auto" w:fill="9BBB59" w:themeFill="accent3"/>
            <w:vAlign w:val="center"/>
          </w:tcPr>
          <w:p w14:paraId="144C627A" w14:textId="1B0188A5" w:rsidR="00A86201" w:rsidRPr="00CF72CB" w:rsidRDefault="00A86201" w:rsidP="009D4EA0">
            <w:pPr>
              <w:jc w:val="center"/>
              <w:rPr>
                <w:rFonts w:cs="Arial"/>
                <w:b/>
                <w:color w:val="000000" w:themeColor="text1"/>
                <w:sz w:val="20"/>
                <w:szCs w:val="20"/>
              </w:rPr>
            </w:pPr>
            <w:r>
              <w:rPr>
                <w:rFonts w:cs="Arial"/>
                <w:b/>
                <w:color w:val="000000" w:themeColor="text1"/>
                <w:sz w:val="20"/>
                <w:szCs w:val="20"/>
              </w:rPr>
              <w:t>MON88702</w:t>
            </w:r>
          </w:p>
        </w:tc>
        <w:tc>
          <w:tcPr>
            <w:tcW w:w="992" w:type="dxa"/>
            <w:vMerge w:val="restart"/>
            <w:shd w:val="clear" w:color="auto" w:fill="9BBB59" w:themeFill="accent3"/>
            <w:vAlign w:val="center"/>
          </w:tcPr>
          <w:p w14:paraId="1E77CED9" w14:textId="2B56644F" w:rsidR="00A86201" w:rsidRDefault="00A86201" w:rsidP="00A86201">
            <w:pPr>
              <w:jc w:val="center"/>
              <w:rPr>
                <w:rFonts w:cs="Arial"/>
                <w:b/>
                <w:color w:val="000000" w:themeColor="text1"/>
                <w:sz w:val="20"/>
                <w:szCs w:val="20"/>
              </w:rPr>
            </w:pPr>
            <w:r>
              <w:rPr>
                <w:rFonts w:cs="Arial"/>
                <w:b/>
                <w:color w:val="000000" w:themeColor="text1"/>
                <w:sz w:val="20"/>
                <w:szCs w:val="20"/>
              </w:rPr>
              <w:t>p value</w:t>
            </w:r>
          </w:p>
        </w:tc>
        <w:tc>
          <w:tcPr>
            <w:tcW w:w="1814" w:type="dxa"/>
            <w:shd w:val="clear" w:color="auto" w:fill="9BBB59" w:themeFill="accent3"/>
            <w:vAlign w:val="center"/>
          </w:tcPr>
          <w:p w14:paraId="28AE349F" w14:textId="4390A0DB" w:rsidR="00A86201" w:rsidRPr="00CF72CB" w:rsidRDefault="00A86201" w:rsidP="00A10A7A">
            <w:pPr>
              <w:jc w:val="center"/>
              <w:rPr>
                <w:rFonts w:cs="Arial"/>
                <w:b/>
                <w:color w:val="000000" w:themeColor="text1"/>
                <w:sz w:val="20"/>
                <w:szCs w:val="20"/>
              </w:rPr>
            </w:pPr>
            <w:r>
              <w:rPr>
                <w:rFonts w:cs="Arial"/>
                <w:b/>
                <w:color w:val="000000" w:themeColor="text1"/>
                <w:sz w:val="20"/>
                <w:szCs w:val="20"/>
              </w:rPr>
              <w:t>Reference range</w:t>
            </w:r>
          </w:p>
        </w:tc>
      </w:tr>
      <w:tr w:rsidR="00A86201" w14:paraId="169A63CE" w14:textId="77777777" w:rsidTr="002C2B59">
        <w:trPr>
          <w:trHeight w:val="283"/>
        </w:trPr>
        <w:tc>
          <w:tcPr>
            <w:tcW w:w="2494" w:type="dxa"/>
            <w:vMerge/>
            <w:shd w:val="clear" w:color="auto" w:fill="9BBB59" w:themeFill="accent3"/>
          </w:tcPr>
          <w:p w14:paraId="3FDCEECF" w14:textId="77777777" w:rsidR="00A86201" w:rsidRPr="00CF72CB" w:rsidRDefault="00A86201" w:rsidP="00A10A7A">
            <w:pPr>
              <w:rPr>
                <w:rFonts w:cs="Arial"/>
                <w:b/>
                <w:color w:val="000000" w:themeColor="text1"/>
                <w:sz w:val="20"/>
                <w:szCs w:val="20"/>
              </w:rPr>
            </w:pPr>
          </w:p>
        </w:tc>
        <w:tc>
          <w:tcPr>
            <w:tcW w:w="1644" w:type="dxa"/>
            <w:shd w:val="clear" w:color="auto" w:fill="9BBB59" w:themeFill="accent3"/>
            <w:vAlign w:val="center"/>
          </w:tcPr>
          <w:p w14:paraId="19C264A0" w14:textId="2D0249B0" w:rsidR="00A86201" w:rsidRPr="00CF72CB" w:rsidRDefault="00A86201" w:rsidP="00A10A7A">
            <w:pPr>
              <w:jc w:val="center"/>
              <w:rPr>
                <w:rFonts w:cs="Arial"/>
                <w:b/>
                <w:color w:val="000000" w:themeColor="text1"/>
                <w:sz w:val="20"/>
                <w:szCs w:val="20"/>
              </w:rPr>
            </w:pPr>
            <w:r>
              <w:rPr>
                <w:rFonts w:cs="Arial"/>
                <w:b/>
                <w:color w:val="000000" w:themeColor="text1"/>
                <w:sz w:val="20"/>
                <w:szCs w:val="20"/>
              </w:rPr>
              <w:t>Mean (SEM)</w:t>
            </w:r>
          </w:p>
        </w:tc>
        <w:tc>
          <w:tcPr>
            <w:tcW w:w="1644" w:type="dxa"/>
            <w:shd w:val="clear" w:color="auto" w:fill="9BBB59" w:themeFill="accent3"/>
            <w:vAlign w:val="center"/>
          </w:tcPr>
          <w:p w14:paraId="519B1767" w14:textId="14E3FFE0" w:rsidR="00A86201" w:rsidRPr="00CF72CB" w:rsidRDefault="00A86201" w:rsidP="00A10A7A">
            <w:pPr>
              <w:jc w:val="center"/>
              <w:rPr>
                <w:rFonts w:cs="Arial"/>
                <w:b/>
                <w:color w:val="000000" w:themeColor="text1"/>
                <w:sz w:val="20"/>
                <w:szCs w:val="20"/>
              </w:rPr>
            </w:pPr>
            <w:r>
              <w:rPr>
                <w:rFonts w:cs="Arial"/>
                <w:b/>
                <w:color w:val="000000" w:themeColor="text1"/>
                <w:sz w:val="20"/>
                <w:szCs w:val="20"/>
              </w:rPr>
              <w:t>Mean (SEM)</w:t>
            </w:r>
          </w:p>
        </w:tc>
        <w:tc>
          <w:tcPr>
            <w:tcW w:w="992" w:type="dxa"/>
            <w:vMerge/>
            <w:shd w:val="clear" w:color="auto" w:fill="9BBB59" w:themeFill="accent3"/>
            <w:vAlign w:val="center"/>
          </w:tcPr>
          <w:p w14:paraId="13A0F9D2" w14:textId="68088A37" w:rsidR="00A86201" w:rsidRDefault="00A86201" w:rsidP="00A86201">
            <w:pPr>
              <w:jc w:val="center"/>
              <w:rPr>
                <w:rFonts w:cs="Arial"/>
                <w:b/>
                <w:color w:val="000000" w:themeColor="text1"/>
                <w:sz w:val="20"/>
                <w:szCs w:val="20"/>
              </w:rPr>
            </w:pPr>
          </w:p>
        </w:tc>
        <w:tc>
          <w:tcPr>
            <w:tcW w:w="1814" w:type="dxa"/>
            <w:shd w:val="clear" w:color="auto" w:fill="9BBB59" w:themeFill="accent3"/>
            <w:vAlign w:val="center"/>
          </w:tcPr>
          <w:p w14:paraId="5121BE9D" w14:textId="0A344E00" w:rsidR="00A86201" w:rsidRPr="00CF72CB" w:rsidRDefault="00A86201" w:rsidP="00A10A7A">
            <w:pPr>
              <w:jc w:val="center"/>
              <w:rPr>
                <w:rFonts w:cs="Arial"/>
                <w:b/>
                <w:color w:val="000000" w:themeColor="text1"/>
                <w:sz w:val="20"/>
                <w:szCs w:val="20"/>
              </w:rPr>
            </w:pPr>
            <w:r>
              <w:rPr>
                <w:rFonts w:cs="Arial"/>
                <w:b/>
                <w:color w:val="000000" w:themeColor="text1"/>
                <w:sz w:val="20"/>
                <w:szCs w:val="20"/>
              </w:rPr>
              <w:t>Min - Max</w:t>
            </w:r>
          </w:p>
        </w:tc>
      </w:tr>
      <w:tr w:rsidR="00A86201" w14:paraId="24D9EBCE" w14:textId="77777777" w:rsidTr="002C2B59">
        <w:trPr>
          <w:trHeight w:val="283"/>
        </w:trPr>
        <w:tc>
          <w:tcPr>
            <w:tcW w:w="2494" w:type="dxa"/>
            <w:vAlign w:val="center"/>
          </w:tcPr>
          <w:p w14:paraId="3BF3965A" w14:textId="062B92BE" w:rsidR="00A86201" w:rsidRPr="0071258E" w:rsidRDefault="00A86201" w:rsidP="00A10A7A">
            <w:pPr>
              <w:rPr>
                <w:rFonts w:cs="Arial"/>
                <w:color w:val="000000" w:themeColor="text1"/>
                <w:sz w:val="20"/>
                <w:szCs w:val="20"/>
              </w:rPr>
            </w:pPr>
            <w:r w:rsidRPr="0071258E">
              <w:rPr>
                <w:rFonts w:cs="Arial"/>
                <w:sz w:val="20"/>
                <w:szCs w:val="20"/>
              </w:rPr>
              <w:t>18:2 Linoleic Acid</w:t>
            </w:r>
          </w:p>
        </w:tc>
        <w:tc>
          <w:tcPr>
            <w:tcW w:w="1644" w:type="dxa"/>
            <w:vAlign w:val="center"/>
          </w:tcPr>
          <w:p w14:paraId="0ADBBD3C" w14:textId="6710D372" w:rsidR="00A86201" w:rsidRPr="0071258E" w:rsidRDefault="000D0559" w:rsidP="00A10A7A">
            <w:pPr>
              <w:jc w:val="center"/>
              <w:rPr>
                <w:rFonts w:cs="Arial"/>
                <w:color w:val="000000" w:themeColor="text1"/>
                <w:sz w:val="20"/>
                <w:szCs w:val="20"/>
              </w:rPr>
            </w:pPr>
            <w:r>
              <w:rPr>
                <w:rFonts w:cs="Arial"/>
                <w:color w:val="000000" w:themeColor="text1"/>
                <w:sz w:val="20"/>
                <w:szCs w:val="20"/>
              </w:rPr>
              <w:t>56.13 (1.90</w:t>
            </w:r>
            <w:r w:rsidR="00A86201">
              <w:rPr>
                <w:rFonts w:cs="Arial"/>
                <w:color w:val="000000" w:themeColor="text1"/>
                <w:sz w:val="20"/>
                <w:szCs w:val="20"/>
              </w:rPr>
              <w:t>)</w:t>
            </w:r>
          </w:p>
        </w:tc>
        <w:tc>
          <w:tcPr>
            <w:tcW w:w="1644" w:type="dxa"/>
            <w:vAlign w:val="center"/>
          </w:tcPr>
          <w:p w14:paraId="2AF765AA" w14:textId="1299B7D4" w:rsidR="00A86201" w:rsidRPr="0071258E" w:rsidRDefault="000D0559" w:rsidP="00A10A7A">
            <w:pPr>
              <w:jc w:val="center"/>
              <w:rPr>
                <w:rFonts w:cs="Arial"/>
                <w:sz w:val="20"/>
                <w:szCs w:val="20"/>
              </w:rPr>
            </w:pPr>
            <w:r>
              <w:rPr>
                <w:rFonts w:cs="Arial"/>
                <w:color w:val="000000" w:themeColor="text1"/>
                <w:sz w:val="20"/>
                <w:szCs w:val="20"/>
              </w:rPr>
              <w:t>56.60 (1.90</w:t>
            </w:r>
            <w:r w:rsidR="00A86201">
              <w:rPr>
                <w:rFonts w:cs="Arial"/>
                <w:color w:val="000000" w:themeColor="text1"/>
                <w:sz w:val="20"/>
                <w:szCs w:val="20"/>
              </w:rPr>
              <w:t>)</w:t>
            </w:r>
          </w:p>
        </w:tc>
        <w:tc>
          <w:tcPr>
            <w:tcW w:w="992" w:type="dxa"/>
            <w:vAlign w:val="center"/>
          </w:tcPr>
          <w:p w14:paraId="648D4D2D" w14:textId="233356B6" w:rsidR="00A86201" w:rsidRDefault="002C2B59" w:rsidP="002C2B59">
            <w:pPr>
              <w:jc w:val="center"/>
              <w:rPr>
                <w:rFonts w:cs="Arial"/>
                <w:color w:val="000000" w:themeColor="text1"/>
                <w:sz w:val="20"/>
                <w:szCs w:val="20"/>
              </w:rPr>
            </w:pPr>
            <w:r>
              <w:rPr>
                <w:rFonts w:cs="Arial"/>
                <w:color w:val="000000" w:themeColor="text1"/>
                <w:sz w:val="20"/>
                <w:szCs w:val="20"/>
              </w:rPr>
              <w:t>ns</w:t>
            </w:r>
            <w:r w:rsidRPr="00647263">
              <w:rPr>
                <w:rFonts w:cs="Arial"/>
                <w:color w:val="000000" w:themeColor="text1"/>
                <w:sz w:val="20"/>
                <w:szCs w:val="20"/>
                <w:vertAlign w:val="superscript"/>
              </w:rPr>
              <w:t>1</w:t>
            </w:r>
          </w:p>
        </w:tc>
        <w:tc>
          <w:tcPr>
            <w:tcW w:w="1814" w:type="dxa"/>
            <w:vAlign w:val="center"/>
          </w:tcPr>
          <w:p w14:paraId="108A4DDE" w14:textId="5DFA409A" w:rsidR="00A86201" w:rsidRPr="0071258E" w:rsidRDefault="00A86201" w:rsidP="00A10A7A">
            <w:pPr>
              <w:jc w:val="center"/>
              <w:rPr>
                <w:rFonts w:cs="Arial"/>
                <w:color w:val="000000" w:themeColor="text1"/>
                <w:sz w:val="20"/>
                <w:szCs w:val="20"/>
              </w:rPr>
            </w:pPr>
            <w:r>
              <w:rPr>
                <w:rFonts w:cs="Arial"/>
                <w:color w:val="000000" w:themeColor="text1"/>
                <w:sz w:val="20"/>
                <w:szCs w:val="20"/>
              </w:rPr>
              <w:t>42.50 – 67.80</w:t>
            </w:r>
          </w:p>
        </w:tc>
      </w:tr>
      <w:tr w:rsidR="00A86201" w14:paraId="36C688D4" w14:textId="77777777" w:rsidTr="002C2B59">
        <w:trPr>
          <w:trHeight w:val="283"/>
        </w:trPr>
        <w:tc>
          <w:tcPr>
            <w:tcW w:w="2494" w:type="dxa"/>
            <w:vAlign w:val="center"/>
          </w:tcPr>
          <w:p w14:paraId="779C76C6" w14:textId="6FD8A7B0" w:rsidR="00A86201" w:rsidRPr="0071258E" w:rsidRDefault="00A86201" w:rsidP="00A10A7A">
            <w:pPr>
              <w:rPr>
                <w:rFonts w:cs="Arial"/>
                <w:sz w:val="20"/>
                <w:szCs w:val="20"/>
              </w:rPr>
            </w:pPr>
            <w:r w:rsidRPr="0071258E">
              <w:rPr>
                <w:rFonts w:cs="Arial"/>
                <w:sz w:val="20"/>
                <w:szCs w:val="20"/>
              </w:rPr>
              <w:t>16:0 Palmitic Acid</w:t>
            </w:r>
          </w:p>
        </w:tc>
        <w:tc>
          <w:tcPr>
            <w:tcW w:w="1644" w:type="dxa"/>
            <w:shd w:val="clear" w:color="auto" w:fill="auto"/>
            <w:vAlign w:val="center"/>
          </w:tcPr>
          <w:p w14:paraId="488593F3" w14:textId="3D9BF946" w:rsidR="00A86201" w:rsidRDefault="00A86201" w:rsidP="002C2B59">
            <w:pPr>
              <w:jc w:val="center"/>
              <w:rPr>
                <w:rFonts w:cs="Arial"/>
                <w:color w:val="000000" w:themeColor="text1"/>
                <w:sz w:val="20"/>
                <w:szCs w:val="20"/>
              </w:rPr>
            </w:pPr>
            <w:r>
              <w:rPr>
                <w:rFonts w:cs="Arial"/>
                <w:color w:val="000000" w:themeColor="text1"/>
                <w:sz w:val="20"/>
                <w:szCs w:val="20"/>
              </w:rPr>
              <w:t>20.78 (0.60)</w:t>
            </w:r>
          </w:p>
        </w:tc>
        <w:tc>
          <w:tcPr>
            <w:tcW w:w="1644" w:type="dxa"/>
            <w:shd w:val="clear" w:color="auto" w:fill="auto"/>
            <w:vAlign w:val="center"/>
          </w:tcPr>
          <w:p w14:paraId="47899B15" w14:textId="30FFC2AC" w:rsidR="00A86201" w:rsidRDefault="000D0559" w:rsidP="00A10A7A">
            <w:pPr>
              <w:jc w:val="center"/>
              <w:rPr>
                <w:rFonts w:cs="Arial"/>
                <w:sz w:val="20"/>
                <w:szCs w:val="20"/>
              </w:rPr>
            </w:pPr>
            <w:r>
              <w:rPr>
                <w:rFonts w:cs="Arial"/>
                <w:color w:val="000000" w:themeColor="text1"/>
                <w:sz w:val="20"/>
                <w:szCs w:val="20"/>
              </w:rPr>
              <w:t>19.21</w:t>
            </w:r>
            <w:r w:rsidR="00A86201">
              <w:rPr>
                <w:rFonts w:cs="Arial"/>
                <w:color w:val="000000" w:themeColor="text1"/>
                <w:sz w:val="20"/>
                <w:szCs w:val="20"/>
              </w:rPr>
              <w:t xml:space="preserve"> (0.60)</w:t>
            </w:r>
          </w:p>
        </w:tc>
        <w:tc>
          <w:tcPr>
            <w:tcW w:w="992" w:type="dxa"/>
            <w:vAlign w:val="center"/>
          </w:tcPr>
          <w:p w14:paraId="53E30E67" w14:textId="7CB4F7B2" w:rsidR="00A86201" w:rsidRDefault="002C2B59" w:rsidP="002C2B59">
            <w:pPr>
              <w:jc w:val="center"/>
              <w:rPr>
                <w:rFonts w:cs="Arial"/>
                <w:color w:val="000000" w:themeColor="text1"/>
                <w:sz w:val="20"/>
                <w:szCs w:val="20"/>
              </w:rPr>
            </w:pPr>
            <w:r>
              <w:rPr>
                <w:rFonts w:cs="Arial"/>
                <w:color w:val="000000" w:themeColor="text1"/>
                <w:sz w:val="20"/>
                <w:szCs w:val="20"/>
              </w:rPr>
              <w:t>&lt; 0.001</w:t>
            </w:r>
          </w:p>
        </w:tc>
        <w:tc>
          <w:tcPr>
            <w:tcW w:w="1814" w:type="dxa"/>
            <w:vAlign w:val="center"/>
          </w:tcPr>
          <w:p w14:paraId="050F4B40" w14:textId="27466D7D" w:rsidR="00A86201" w:rsidRPr="0071258E" w:rsidRDefault="00A86201" w:rsidP="00A10A7A">
            <w:pPr>
              <w:jc w:val="center"/>
              <w:rPr>
                <w:rFonts w:cs="Arial"/>
                <w:color w:val="000000" w:themeColor="text1"/>
                <w:sz w:val="20"/>
                <w:szCs w:val="20"/>
              </w:rPr>
            </w:pPr>
            <w:r>
              <w:rPr>
                <w:rFonts w:cs="Arial"/>
                <w:color w:val="000000" w:themeColor="text1"/>
                <w:sz w:val="20"/>
                <w:szCs w:val="20"/>
              </w:rPr>
              <w:t>15.11 – 28.10</w:t>
            </w:r>
          </w:p>
        </w:tc>
      </w:tr>
      <w:tr w:rsidR="00A86201" w14:paraId="166A3AAF" w14:textId="77777777" w:rsidTr="002C2B59">
        <w:trPr>
          <w:trHeight w:val="283"/>
        </w:trPr>
        <w:tc>
          <w:tcPr>
            <w:tcW w:w="2494" w:type="dxa"/>
            <w:vAlign w:val="center"/>
          </w:tcPr>
          <w:p w14:paraId="2B81E47F" w14:textId="5B015EFF" w:rsidR="00A86201" w:rsidRPr="0071258E" w:rsidRDefault="00A86201" w:rsidP="00A10A7A">
            <w:pPr>
              <w:rPr>
                <w:rFonts w:cs="Arial"/>
                <w:sz w:val="20"/>
                <w:szCs w:val="20"/>
              </w:rPr>
            </w:pPr>
            <w:r w:rsidRPr="0071258E">
              <w:rPr>
                <w:rFonts w:cs="Arial"/>
                <w:sz w:val="20"/>
                <w:szCs w:val="20"/>
              </w:rPr>
              <w:t>18:1 Oleic Acid</w:t>
            </w:r>
          </w:p>
        </w:tc>
        <w:tc>
          <w:tcPr>
            <w:tcW w:w="1644" w:type="dxa"/>
            <w:shd w:val="clear" w:color="auto" w:fill="auto"/>
            <w:vAlign w:val="center"/>
          </w:tcPr>
          <w:p w14:paraId="3127B082" w14:textId="691FE131" w:rsidR="00A86201" w:rsidRDefault="000D0559" w:rsidP="00A10A7A">
            <w:pPr>
              <w:jc w:val="center"/>
              <w:rPr>
                <w:rFonts w:cs="Arial"/>
                <w:color w:val="000000" w:themeColor="text1"/>
                <w:sz w:val="20"/>
                <w:szCs w:val="20"/>
              </w:rPr>
            </w:pPr>
            <w:r>
              <w:rPr>
                <w:rFonts w:cs="Arial"/>
                <w:color w:val="000000" w:themeColor="text1"/>
                <w:sz w:val="20"/>
                <w:szCs w:val="20"/>
              </w:rPr>
              <w:t>17.34 (1.16</w:t>
            </w:r>
            <w:r w:rsidR="00A86201">
              <w:rPr>
                <w:rFonts w:cs="Arial"/>
                <w:color w:val="000000" w:themeColor="text1"/>
                <w:sz w:val="20"/>
                <w:szCs w:val="20"/>
              </w:rPr>
              <w:t>)</w:t>
            </w:r>
          </w:p>
        </w:tc>
        <w:tc>
          <w:tcPr>
            <w:tcW w:w="1644" w:type="dxa"/>
            <w:shd w:val="clear" w:color="auto" w:fill="auto"/>
            <w:vAlign w:val="center"/>
          </w:tcPr>
          <w:p w14:paraId="5AAB32EE" w14:textId="6A1682A0" w:rsidR="00A86201" w:rsidRDefault="000D0559" w:rsidP="000D0559">
            <w:pPr>
              <w:jc w:val="center"/>
              <w:rPr>
                <w:rFonts w:cs="Arial"/>
                <w:sz w:val="20"/>
                <w:szCs w:val="20"/>
              </w:rPr>
            </w:pPr>
            <w:r>
              <w:rPr>
                <w:rFonts w:cs="Arial"/>
                <w:color w:val="000000" w:themeColor="text1"/>
                <w:sz w:val="20"/>
                <w:szCs w:val="20"/>
              </w:rPr>
              <w:t>18.45</w:t>
            </w:r>
            <w:r w:rsidR="00A86201">
              <w:rPr>
                <w:rFonts w:cs="Arial"/>
                <w:color w:val="000000" w:themeColor="text1"/>
                <w:sz w:val="20"/>
                <w:szCs w:val="20"/>
              </w:rPr>
              <w:t xml:space="preserve"> (1.1</w:t>
            </w:r>
            <w:r>
              <w:rPr>
                <w:rFonts w:cs="Arial"/>
                <w:color w:val="000000" w:themeColor="text1"/>
                <w:sz w:val="20"/>
                <w:szCs w:val="20"/>
              </w:rPr>
              <w:t>6</w:t>
            </w:r>
            <w:r w:rsidR="00A86201">
              <w:rPr>
                <w:rFonts w:cs="Arial"/>
                <w:color w:val="000000" w:themeColor="text1"/>
                <w:sz w:val="20"/>
                <w:szCs w:val="20"/>
              </w:rPr>
              <w:t>)</w:t>
            </w:r>
          </w:p>
        </w:tc>
        <w:tc>
          <w:tcPr>
            <w:tcW w:w="992" w:type="dxa"/>
            <w:vAlign w:val="center"/>
          </w:tcPr>
          <w:p w14:paraId="6B63451F" w14:textId="1BF3F8FA" w:rsidR="00A86201" w:rsidRDefault="000D0559" w:rsidP="002C2B59">
            <w:pPr>
              <w:jc w:val="center"/>
              <w:rPr>
                <w:rFonts w:cs="Arial"/>
                <w:color w:val="000000" w:themeColor="text1"/>
                <w:sz w:val="20"/>
                <w:szCs w:val="20"/>
              </w:rPr>
            </w:pPr>
            <w:r>
              <w:rPr>
                <w:rFonts w:cs="Arial"/>
                <w:color w:val="000000" w:themeColor="text1"/>
                <w:sz w:val="20"/>
                <w:szCs w:val="20"/>
              </w:rPr>
              <w:t>0.020</w:t>
            </w:r>
          </w:p>
        </w:tc>
        <w:tc>
          <w:tcPr>
            <w:tcW w:w="1814" w:type="dxa"/>
            <w:vAlign w:val="center"/>
          </w:tcPr>
          <w:p w14:paraId="74CDCE24" w14:textId="1ACDFCAD" w:rsidR="00A86201" w:rsidRPr="0071258E" w:rsidRDefault="00A86201" w:rsidP="00A10A7A">
            <w:pPr>
              <w:jc w:val="center"/>
              <w:rPr>
                <w:rFonts w:cs="Arial"/>
                <w:color w:val="000000" w:themeColor="text1"/>
                <w:sz w:val="20"/>
                <w:szCs w:val="20"/>
              </w:rPr>
            </w:pPr>
            <w:r>
              <w:rPr>
                <w:rFonts w:cs="Arial"/>
                <w:color w:val="000000" w:themeColor="text1"/>
                <w:sz w:val="20"/>
                <w:szCs w:val="20"/>
              </w:rPr>
              <w:t>9.20 – 25.40</w:t>
            </w:r>
          </w:p>
        </w:tc>
      </w:tr>
      <w:tr w:rsidR="00A86201" w14:paraId="56230042" w14:textId="77777777" w:rsidTr="002C2B59">
        <w:trPr>
          <w:trHeight w:val="283"/>
        </w:trPr>
        <w:tc>
          <w:tcPr>
            <w:tcW w:w="2494" w:type="dxa"/>
            <w:vAlign w:val="center"/>
          </w:tcPr>
          <w:p w14:paraId="534A1525" w14:textId="365F89E9" w:rsidR="00A86201" w:rsidRPr="0071258E" w:rsidRDefault="00A86201" w:rsidP="00A10A7A">
            <w:pPr>
              <w:rPr>
                <w:rFonts w:cs="Arial"/>
                <w:sz w:val="20"/>
                <w:szCs w:val="20"/>
              </w:rPr>
            </w:pPr>
            <w:r w:rsidRPr="0071258E">
              <w:rPr>
                <w:rFonts w:cs="Arial"/>
                <w:sz w:val="20"/>
                <w:szCs w:val="20"/>
              </w:rPr>
              <w:t>18:0 Stearic Acid</w:t>
            </w:r>
          </w:p>
        </w:tc>
        <w:tc>
          <w:tcPr>
            <w:tcW w:w="1644" w:type="dxa"/>
            <w:shd w:val="clear" w:color="auto" w:fill="auto"/>
            <w:vAlign w:val="center"/>
          </w:tcPr>
          <w:p w14:paraId="5C1A024F" w14:textId="76794292" w:rsidR="00A86201" w:rsidRDefault="00A86201" w:rsidP="00A10A7A">
            <w:pPr>
              <w:jc w:val="center"/>
              <w:rPr>
                <w:rFonts w:cs="Arial"/>
                <w:color w:val="000000" w:themeColor="text1"/>
                <w:sz w:val="20"/>
                <w:szCs w:val="20"/>
              </w:rPr>
            </w:pPr>
            <w:r>
              <w:rPr>
                <w:rFonts w:cs="Arial"/>
                <w:color w:val="000000" w:themeColor="text1"/>
                <w:sz w:val="20"/>
                <w:szCs w:val="20"/>
              </w:rPr>
              <w:t>2.50 (0.15)</w:t>
            </w:r>
          </w:p>
        </w:tc>
        <w:tc>
          <w:tcPr>
            <w:tcW w:w="1644" w:type="dxa"/>
            <w:shd w:val="clear" w:color="auto" w:fill="auto"/>
            <w:vAlign w:val="center"/>
          </w:tcPr>
          <w:p w14:paraId="6CD770AE" w14:textId="342B676F" w:rsidR="00A86201" w:rsidRDefault="000D0559" w:rsidP="00A10A7A">
            <w:pPr>
              <w:jc w:val="center"/>
              <w:rPr>
                <w:rFonts w:cs="Arial"/>
                <w:sz w:val="20"/>
                <w:szCs w:val="20"/>
              </w:rPr>
            </w:pPr>
            <w:r>
              <w:rPr>
                <w:rFonts w:cs="Arial"/>
                <w:color w:val="000000" w:themeColor="text1"/>
                <w:sz w:val="20"/>
                <w:szCs w:val="20"/>
              </w:rPr>
              <w:t>2.66</w:t>
            </w:r>
            <w:r w:rsidR="00A86201">
              <w:rPr>
                <w:rFonts w:cs="Arial"/>
                <w:color w:val="000000" w:themeColor="text1"/>
                <w:sz w:val="20"/>
                <w:szCs w:val="20"/>
              </w:rPr>
              <w:t xml:space="preserve"> (0.15)</w:t>
            </w:r>
          </w:p>
        </w:tc>
        <w:tc>
          <w:tcPr>
            <w:tcW w:w="992" w:type="dxa"/>
            <w:vAlign w:val="center"/>
          </w:tcPr>
          <w:p w14:paraId="2F3DC47D" w14:textId="7DCFD0FE" w:rsidR="00A86201" w:rsidRDefault="002C2B59" w:rsidP="002C2B59">
            <w:pPr>
              <w:jc w:val="center"/>
              <w:rPr>
                <w:rFonts w:cs="Arial"/>
                <w:color w:val="000000" w:themeColor="text1"/>
                <w:sz w:val="20"/>
                <w:szCs w:val="20"/>
              </w:rPr>
            </w:pPr>
            <w:r>
              <w:rPr>
                <w:rFonts w:cs="Arial"/>
                <w:color w:val="000000" w:themeColor="text1"/>
                <w:sz w:val="20"/>
                <w:szCs w:val="20"/>
              </w:rPr>
              <w:t>0.003</w:t>
            </w:r>
          </w:p>
        </w:tc>
        <w:tc>
          <w:tcPr>
            <w:tcW w:w="1814" w:type="dxa"/>
            <w:vAlign w:val="center"/>
          </w:tcPr>
          <w:p w14:paraId="200AB734" w14:textId="19D58436" w:rsidR="00A86201" w:rsidRPr="0071258E" w:rsidRDefault="00A86201" w:rsidP="00A10A7A">
            <w:pPr>
              <w:jc w:val="center"/>
              <w:rPr>
                <w:rFonts w:cs="Arial"/>
                <w:color w:val="000000" w:themeColor="text1"/>
                <w:sz w:val="20"/>
                <w:szCs w:val="20"/>
              </w:rPr>
            </w:pPr>
            <w:r>
              <w:rPr>
                <w:rFonts w:cs="Arial"/>
                <w:color w:val="000000" w:themeColor="text1"/>
                <w:sz w:val="20"/>
                <w:szCs w:val="20"/>
              </w:rPr>
              <w:t>0.20 – 3.54</w:t>
            </w:r>
          </w:p>
        </w:tc>
      </w:tr>
      <w:tr w:rsidR="00A86201" w14:paraId="62A05872" w14:textId="77777777" w:rsidTr="002C2B59">
        <w:trPr>
          <w:trHeight w:val="283"/>
        </w:trPr>
        <w:tc>
          <w:tcPr>
            <w:tcW w:w="2494" w:type="dxa"/>
            <w:vAlign w:val="center"/>
          </w:tcPr>
          <w:p w14:paraId="6F1DADF9" w14:textId="7AFD7070" w:rsidR="00A86201" w:rsidRPr="0071258E" w:rsidRDefault="00A86201" w:rsidP="00A10A7A">
            <w:pPr>
              <w:rPr>
                <w:rFonts w:cs="Arial"/>
                <w:sz w:val="20"/>
                <w:szCs w:val="20"/>
              </w:rPr>
            </w:pPr>
            <w:r w:rsidRPr="0071258E">
              <w:rPr>
                <w:rFonts w:cs="Arial"/>
                <w:sz w:val="20"/>
                <w:szCs w:val="20"/>
              </w:rPr>
              <w:t>14:0 Myristic Acid</w:t>
            </w:r>
          </w:p>
        </w:tc>
        <w:tc>
          <w:tcPr>
            <w:tcW w:w="1644" w:type="dxa"/>
            <w:shd w:val="clear" w:color="auto" w:fill="auto"/>
            <w:vAlign w:val="center"/>
          </w:tcPr>
          <w:p w14:paraId="60A81008" w14:textId="792D8FE8" w:rsidR="00A86201" w:rsidRDefault="00A86201" w:rsidP="00A10A7A">
            <w:pPr>
              <w:jc w:val="center"/>
              <w:rPr>
                <w:rFonts w:cs="Arial"/>
                <w:color w:val="000000" w:themeColor="text1"/>
                <w:sz w:val="20"/>
                <w:szCs w:val="20"/>
              </w:rPr>
            </w:pPr>
            <w:r>
              <w:rPr>
                <w:rFonts w:cs="Arial"/>
                <w:color w:val="000000" w:themeColor="text1"/>
                <w:sz w:val="20"/>
                <w:szCs w:val="20"/>
              </w:rPr>
              <w:t>0.71 (0.047)</w:t>
            </w:r>
            <w:r w:rsidRPr="00403F10">
              <w:rPr>
                <w:rFonts w:cs="Arial"/>
                <w:color w:val="000000" w:themeColor="text1"/>
                <w:sz w:val="20"/>
                <w:szCs w:val="20"/>
                <w:vertAlign w:val="superscript"/>
              </w:rPr>
              <w:t>2</w:t>
            </w:r>
          </w:p>
        </w:tc>
        <w:tc>
          <w:tcPr>
            <w:tcW w:w="1644" w:type="dxa"/>
            <w:shd w:val="clear" w:color="auto" w:fill="auto"/>
            <w:vAlign w:val="center"/>
          </w:tcPr>
          <w:p w14:paraId="2A7BF65F" w14:textId="1C828114" w:rsidR="00A86201" w:rsidRDefault="00A86201" w:rsidP="00A10A7A">
            <w:pPr>
              <w:jc w:val="center"/>
              <w:rPr>
                <w:rFonts w:cs="Arial"/>
                <w:sz w:val="20"/>
                <w:szCs w:val="20"/>
              </w:rPr>
            </w:pPr>
            <w:r>
              <w:rPr>
                <w:rFonts w:cs="Arial"/>
                <w:sz w:val="20"/>
                <w:szCs w:val="20"/>
              </w:rPr>
              <w:t>0.57 (0.047)</w:t>
            </w:r>
          </w:p>
        </w:tc>
        <w:tc>
          <w:tcPr>
            <w:tcW w:w="992" w:type="dxa"/>
            <w:vAlign w:val="center"/>
          </w:tcPr>
          <w:p w14:paraId="15DF6BBC" w14:textId="7624CC0D" w:rsidR="00A86201" w:rsidRDefault="002C2B59" w:rsidP="002C2B59">
            <w:pPr>
              <w:jc w:val="center"/>
              <w:rPr>
                <w:rFonts w:cs="Arial"/>
                <w:color w:val="000000" w:themeColor="text1"/>
                <w:sz w:val="20"/>
                <w:szCs w:val="20"/>
              </w:rPr>
            </w:pPr>
            <w:r>
              <w:rPr>
                <w:rFonts w:cs="Arial"/>
                <w:color w:val="000000" w:themeColor="text1"/>
                <w:sz w:val="20"/>
                <w:szCs w:val="20"/>
              </w:rPr>
              <w:t>&lt; 0.001</w:t>
            </w:r>
          </w:p>
        </w:tc>
        <w:tc>
          <w:tcPr>
            <w:tcW w:w="1814" w:type="dxa"/>
            <w:vAlign w:val="center"/>
          </w:tcPr>
          <w:p w14:paraId="70A770D4" w14:textId="0DEB45BF" w:rsidR="00A86201" w:rsidRPr="0071258E" w:rsidRDefault="00A86201" w:rsidP="00A10A7A">
            <w:pPr>
              <w:jc w:val="center"/>
              <w:rPr>
                <w:rFonts w:cs="Arial"/>
                <w:color w:val="000000" w:themeColor="text1"/>
                <w:sz w:val="20"/>
                <w:szCs w:val="20"/>
              </w:rPr>
            </w:pPr>
            <w:r>
              <w:rPr>
                <w:rFonts w:cs="Arial"/>
                <w:color w:val="000000" w:themeColor="text1"/>
                <w:sz w:val="20"/>
                <w:szCs w:val="20"/>
              </w:rPr>
              <w:t>0.22 – 2.40</w:t>
            </w:r>
          </w:p>
        </w:tc>
      </w:tr>
      <w:tr w:rsidR="00A86201" w14:paraId="75A713F9" w14:textId="77777777" w:rsidTr="002C2B59">
        <w:trPr>
          <w:trHeight w:val="283"/>
        </w:trPr>
        <w:tc>
          <w:tcPr>
            <w:tcW w:w="2494" w:type="dxa"/>
            <w:vAlign w:val="center"/>
          </w:tcPr>
          <w:p w14:paraId="7D12C012" w14:textId="578BC0BA" w:rsidR="00A86201" w:rsidRPr="0071258E" w:rsidRDefault="00A86201" w:rsidP="00A10A7A">
            <w:pPr>
              <w:rPr>
                <w:rFonts w:cs="Arial"/>
                <w:sz w:val="20"/>
                <w:szCs w:val="20"/>
              </w:rPr>
            </w:pPr>
            <w:r w:rsidRPr="0071258E">
              <w:rPr>
                <w:rFonts w:cs="Arial"/>
                <w:sz w:val="20"/>
                <w:szCs w:val="20"/>
              </w:rPr>
              <w:t>16:1 Palmitoleic Acid</w:t>
            </w:r>
          </w:p>
        </w:tc>
        <w:tc>
          <w:tcPr>
            <w:tcW w:w="1644" w:type="dxa"/>
            <w:shd w:val="clear" w:color="auto" w:fill="auto"/>
            <w:vAlign w:val="center"/>
          </w:tcPr>
          <w:p w14:paraId="535F6734" w14:textId="0131649B" w:rsidR="00A86201" w:rsidRDefault="00A86201" w:rsidP="00A10A7A">
            <w:pPr>
              <w:jc w:val="center"/>
              <w:rPr>
                <w:rFonts w:cs="Arial"/>
                <w:color w:val="000000" w:themeColor="text1"/>
                <w:sz w:val="20"/>
                <w:szCs w:val="20"/>
              </w:rPr>
            </w:pPr>
            <w:r>
              <w:rPr>
                <w:rFonts w:cs="Arial"/>
                <w:color w:val="000000" w:themeColor="text1"/>
                <w:sz w:val="20"/>
                <w:szCs w:val="20"/>
              </w:rPr>
              <w:t>0.53 (0.018)</w:t>
            </w:r>
          </w:p>
        </w:tc>
        <w:tc>
          <w:tcPr>
            <w:tcW w:w="1644" w:type="dxa"/>
            <w:shd w:val="clear" w:color="auto" w:fill="auto"/>
            <w:vAlign w:val="center"/>
          </w:tcPr>
          <w:p w14:paraId="0E0708B1" w14:textId="5EED4E25" w:rsidR="00A86201" w:rsidRDefault="00A86201" w:rsidP="00A10A7A">
            <w:pPr>
              <w:jc w:val="center"/>
              <w:rPr>
                <w:rFonts w:cs="Arial"/>
                <w:sz w:val="20"/>
                <w:szCs w:val="20"/>
              </w:rPr>
            </w:pPr>
            <w:r>
              <w:rPr>
                <w:rFonts w:cs="Arial"/>
                <w:color w:val="000000" w:themeColor="text1"/>
                <w:sz w:val="20"/>
                <w:szCs w:val="20"/>
              </w:rPr>
              <w:t>0.55 (0.018)</w:t>
            </w:r>
          </w:p>
        </w:tc>
        <w:tc>
          <w:tcPr>
            <w:tcW w:w="992" w:type="dxa"/>
            <w:vAlign w:val="center"/>
          </w:tcPr>
          <w:p w14:paraId="36FB16F2" w14:textId="55338026" w:rsidR="00A86201" w:rsidRDefault="0096141F"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3EE516C3" w14:textId="4F02BC35" w:rsidR="00A86201" w:rsidRPr="0071258E" w:rsidRDefault="00A86201" w:rsidP="00A10A7A">
            <w:pPr>
              <w:jc w:val="center"/>
              <w:rPr>
                <w:rFonts w:cs="Arial"/>
                <w:color w:val="000000" w:themeColor="text1"/>
                <w:sz w:val="20"/>
                <w:szCs w:val="20"/>
              </w:rPr>
            </w:pPr>
            <w:r>
              <w:rPr>
                <w:rFonts w:cs="Arial"/>
                <w:color w:val="000000" w:themeColor="text1"/>
                <w:sz w:val="20"/>
                <w:szCs w:val="20"/>
              </w:rPr>
              <w:t>0.33 – 1.74</w:t>
            </w:r>
          </w:p>
        </w:tc>
      </w:tr>
      <w:tr w:rsidR="00A86201" w14:paraId="7FE0DF7D" w14:textId="77777777" w:rsidTr="002C2B59">
        <w:trPr>
          <w:trHeight w:val="283"/>
        </w:trPr>
        <w:tc>
          <w:tcPr>
            <w:tcW w:w="2494" w:type="dxa"/>
            <w:vAlign w:val="center"/>
          </w:tcPr>
          <w:p w14:paraId="5738137A" w14:textId="3A0DB920" w:rsidR="00A86201" w:rsidRPr="0071258E" w:rsidRDefault="00A86201" w:rsidP="00A10A7A">
            <w:pPr>
              <w:rPr>
                <w:rFonts w:cs="Arial"/>
                <w:color w:val="000000" w:themeColor="text1"/>
                <w:sz w:val="20"/>
                <w:szCs w:val="20"/>
              </w:rPr>
            </w:pPr>
            <w:r w:rsidRPr="0071258E">
              <w:rPr>
                <w:rFonts w:cs="Arial"/>
                <w:sz w:val="20"/>
                <w:szCs w:val="20"/>
              </w:rPr>
              <w:t>20:0 Arachidic Acid</w:t>
            </w:r>
          </w:p>
        </w:tc>
        <w:tc>
          <w:tcPr>
            <w:tcW w:w="1644" w:type="dxa"/>
            <w:shd w:val="clear" w:color="auto" w:fill="auto"/>
            <w:vAlign w:val="center"/>
          </w:tcPr>
          <w:p w14:paraId="1D5020C4" w14:textId="28450A57" w:rsidR="00A86201" w:rsidRPr="0071258E" w:rsidRDefault="00A86201" w:rsidP="00A10A7A">
            <w:pPr>
              <w:jc w:val="center"/>
              <w:rPr>
                <w:rFonts w:cs="Arial"/>
                <w:color w:val="000000" w:themeColor="text1"/>
                <w:sz w:val="20"/>
                <w:szCs w:val="20"/>
              </w:rPr>
            </w:pPr>
            <w:r>
              <w:rPr>
                <w:rFonts w:cs="Arial"/>
                <w:color w:val="000000" w:themeColor="text1"/>
                <w:sz w:val="20"/>
                <w:szCs w:val="20"/>
              </w:rPr>
              <w:t>0.27 (0.028)</w:t>
            </w:r>
          </w:p>
        </w:tc>
        <w:tc>
          <w:tcPr>
            <w:tcW w:w="1644" w:type="dxa"/>
            <w:shd w:val="clear" w:color="auto" w:fill="auto"/>
            <w:vAlign w:val="center"/>
          </w:tcPr>
          <w:p w14:paraId="2605B2D5" w14:textId="7BAA78DA" w:rsidR="00A86201" w:rsidRPr="0071258E" w:rsidRDefault="00A86201" w:rsidP="00A10A7A">
            <w:pPr>
              <w:jc w:val="center"/>
              <w:rPr>
                <w:rFonts w:cs="Arial"/>
                <w:color w:val="000000" w:themeColor="text1"/>
                <w:sz w:val="20"/>
                <w:szCs w:val="20"/>
              </w:rPr>
            </w:pPr>
            <w:r>
              <w:rPr>
                <w:rFonts w:cs="Arial"/>
                <w:color w:val="000000" w:themeColor="text1"/>
                <w:sz w:val="20"/>
                <w:szCs w:val="20"/>
              </w:rPr>
              <w:t>0.26 (0.028)</w:t>
            </w:r>
          </w:p>
        </w:tc>
        <w:tc>
          <w:tcPr>
            <w:tcW w:w="992" w:type="dxa"/>
            <w:vAlign w:val="center"/>
          </w:tcPr>
          <w:p w14:paraId="2B5B228E" w14:textId="5CEE4BEC" w:rsidR="00A86201" w:rsidRDefault="002C2B59" w:rsidP="002C2B59">
            <w:pPr>
              <w:jc w:val="center"/>
              <w:rPr>
                <w:rFonts w:cs="Arial"/>
                <w:color w:val="000000" w:themeColor="text1"/>
                <w:sz w:val="20"/>
                <w:szCs w:val="20"/>
              </w:rPr>
            </w:pPr>
            <w:r>
              <w:rPr>
                <w:rFonts w:cs="Arial"/>
                <w:color w:val="000000" w:themeColor="text1"/>
                <w:sz w:val="20"/>
                <w:szCs w:val="20"/>
              </w:rPr>
              <w:t>&lt; 0.001</w:t>
            </w:r>
          </w:p>
        </w:tc>
        <w:tc>
          <w:tcPr>
            <w:tcW w:w="1814" w:type="dxa"/>
            <w:vAlign w:val="center"/>
          </w:tcPr>
          <w:p w14:paraId="7BE44967" w14:textId="354ECEAA" w:rsidR="00A86201" w:rsidRPr="0071258E" w:rsidRDefault="00A86201" w:rsidP="00A10A7A">
            <w:pPr>
              <w:jc w:val="center"/>
              <w:rPr>
                <w:rFonts w:cs="Arial"/>
                <w:color w:val="000000" w:themeColor="text1"/>
                <w:sz w:val="20"/>
                <w:szCs w:val="20"/>
              </w:rPr>
            </w:pPr>
            <w:r>
              <w:rPr>
                <w:rFonts w:cs="Arial"/>
                <w:color w:val="000000" w:themeColor="text1"/>
                <w:sz w:val="20"/>
                <w:szCs w:val="20"/>
              </w:rPr>
              <w:t>0.12 – 0.48</w:t>
            </w:r>
          </w:p>
        </w:tc>
      </w:tr>
      <w:tr w:rsidR="00A86201" w14:paraId="15CE4788" w14:textId="77777777" w:rsidTr="002C2B59">
        <w:trPr>
          <w:trHeight w:val="283"/>
        </w:trPr>
        <w:tc>
          <w:tcPr>
            <w:tcW w:w="2494" w:type="dxa"/>
            <w:vAlign w:val="center"/>
          </w:tcPr>
          <w:p w14:paraId="70EAADFA" w14:textId="66183D50" w:rsidR="00A86201" w:rsidRPr="0071258E" w:rsidRDefault="00A86201" w:rsidP="00A10A7A">
            <w:pPr>
              <w:rPr>
                <w:rFonts w:cs="Arial"/>
                <w:color w:val="000000" w:themeColor="text1"/>
                <w:sz w:val="20"/>
                <w:szCs w:val="20"/>
              </w:rPr>
            </w:pPr>
            <w:r w:rsidRPr="0071258E">
              <w:rPr>
                <w:rFonts w:cs="Arial"/>
                <w:sz w:val="20"/>
                <w:szCs w:val="20"/>
              </w:rPr>
              <w:t>18:3 Linolenic Acid</w:t>
            </w:r>
          </w:p>
        </w:tc>
        <w:tc>
          <w:tcPr>
            <w:tcW w:w="1644" w:type="dxa"/>
            <w:shd w:val="clear" w:color="auto" w:fill="auto"/>
            <w:vAlign w:val="center"/>
          </w:tcPr>
          <w:p w14:paraId="76213B7D" w14:textId="4643B8A9" w:rsidR="00A86201" w:rsidRPr="0071258E" w:rsidRDefault="00A86201" w:rsidP="00A10A7A">
            <w:pPr>
              <w:jc w:val="center"/>
              <w:rPr>
                <w:rFonts w:cs="Arial"/>
                <w:color w:val="000000" w:themeColor="text1"/>
                <w:sz w:val="20"/>
                <w:szCs w:val="20"/>
              </w:rPr>
            </w:pPr>
            <w:r>
              <w:rPr>
                <w:rFonts w:cs="Arial"/>
                <w:color w:val="000000" w:themeColor="text1"/>
                <w:sz w:val="20"/>
                <w:szCs w:val="20"/>
              </w:rPr>
              <w:t>0.22 (0.0095)</w:t>
            </w:r>
          </w:p>
        </w:tc>
        <w:tc>
          <w:tcPr>
            <w:tcW w:w="1644" w:type="dxa"/>
            <w:shd w:val="clear" w:color="auto" w:fill="auto"/>
            <w:vAlign w:val="center"/>
          </w:tcPr>
          <w:p w14:paraId="73F42B5C" w14:textId="2F101845" w:rsidR="00A86201" w:rsidRPr="0071258E" w:rsidRDefault="00A86201" w:rsidP="00A10A7A">
            <w:pPr>
              <w:jc w:val="center"/>
              <w:rPr>
                <w:rFonts w:cs="Arial"/>
                <w:color w:val="000000" w:themeColor="text1"/>
                <w:sz w:val="20"/>
                <w:szCs w:val="20"/>
              </w:rPr>
            </w:pPr>
            <w:r>
              <w:rPr>
                <w:rFonts w:cs="Arial"/>
                <w:color w:val="000000" w:themeColor="text1"/>
                <w:sz w:val="20"/>
                <w:szCs w:val="20"/>
              </w:rPr>
              <w:t>0.22 (0.0095)</w:t>
            </w:r>
          </w:p>
        </w:tc>
        <w:tc>
          <w:tcPr>
            <w:tcW w:w="992" w:type="dxa"/>
            <w:vAlign w:val="center"/>
          </w:tcPr>
          <w:p w14:paraId="1C0EBEED" w14:textId="72C5625C" w:rsidR="00A86201" w:rsidRDefault="002C2B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65E82487" w14:textId="268A2088" w:rsidR="00A86201" w:rsidRPr="0071258E" w:rsidRDefault="00A86201" w:rsidP="00A10A7A">
            <w:pPr>
              <w:jc w:val="center"/>
              <w:rPr>
                <w:rFonts w:cs="Arial"/>
                <w:color w:val="000000" w:themeColor="text1"/>
                <w:sz w:val="20"/>
                <w:szCs w:val="20"/>
              </w:rPr>
            </w:pPr>
            <w:r>
              <w:rPr>
                <w:rFonts w:cs="Arial"/>
                <w:color w:val="000000" w:themeColor="text1"/>
                <w:sz w:val="20"/>
                <w:szCs w:val="20"/>
              </w:rPr>
              <w:t>0.05 – 0.64</w:t>
            </w:r>
          </w:p>
        </w:tc>
      </w:tr>
      <w:tr w:rsidR="00A86201" w14:paraId="51828B7E" w14:textId="77777777" w:rsidTr="002C2B59">
        <w:trPr>
          <w:trHeight w:val="283"/>
        </w:trPr>
        <w:tc>
          <w:tcPr>
            <w:tcW w:w="2494" w:type="dxa"/>
            <w:vAlign w:val="center"/>
          </w:tcPr>
          <w:p w14:paraId="259AE2E2" w14:textId="3DA4C54B" w:rsidR="00A86201" w:rsidRPr="0071258E" w:rsidRDefault="00A86201" w:rsidP="00A10A7A">
            <w:pPr>
              <w:rPr>
                <w:rFonts w:cs="Arial"/>
                <w:color w:val="000000" w:themeColor="text1"/>
                <w:sz w:val="20"/>
                <w:szCs w:val="20"/>
              </w:rPr>
            </w:pPr>
            <w:r w:rsidRPr="0071258E">
              <w:rPr>
                <w:rFonts w:cs="Arial"/>
                <w:sz w:val="20"/>
                <w:szCs w:val="20"/>
              </w:rPr>
              <w:t>22:0 Behenic Acid</w:t>
            </w:r>
          </w:p>
        </w:tc>
        <w:tc>
          <w:tcPr>
            <w:tcW w:w="1644" w:type="dxa"/>
            <w:shd w:val="clear" w:color="auto" w:fill="auto"/>
            <w:vAlign w:val="center"/>
          </w:tcPr>
          <w:p w14:paraId="41FEAD9A" w14:textId="7EFDA5DF" w:rsidR="00A86201" w:rsidRPr="0071258E" w:rsidRDefault="00A86201" w:rsidP="00A10A7A">
            <w:pPr>
              <w:jc w:val="center"/>
              <w:rPr>
                <w:rFonts w:cs="Arial"/>
                <w:color w:val="000000" w:themeColor="text1"/>
                <w:sz w:val="20"/>
                <w:szCs w:val="20"/>
              </w:rPr>
            </w:pPr>
            <w:r>
              <w:rPr>
                <w:rFonts w:cs="Arial"/>
                <w:color w:val="000000" w:themeColor="text1"/>
                <w:sz w:val="20"/>
                <w:szCs w:val="20"/>
              </w:rPr>
              <w:t>0.13 (0.017)</w:t>
            </w:r>
          </w:p>
        </w:tc>
        <w:tc>
          <w:tcPr>
            <w:tcW w:w="1644" w:type="dxa"/>
            <w:shd w:val="clear" w:color="auto" w:fill="auto"/>
            <w:vAlign w:val="center"/>
          </w:tcPr>
          <w:p w14:paraId="6256BAF2" w14:textId="63D15E9C" w:rsidR="00A86201" w:rsidRPr="0071258E" w:rsidRDefault="00A86201" w:rsidP="00A10A7A">
            <w:pPr>
              <w:jc w:val="center"/>
              <w:rPr>
                <w:rFonts w:cs="Arial"/>
                <w:color w:val="000000" w:themeColor="text1"/>
                <w:sz w:val="20"/>
                <w:szCs w:val="20"/>
              </w:rPr>
            </w:pPr>
            <w:r>
              <w:rPr>
                <w:rFonts w:cs="Arial"/>
                <w:color w:val="000000" w:themeColor="text1"/>
                <w:sz w:val="20"/>
                <w:szCs w:val="20"/>
              </w:rPr>
              <w:t>0.12 (0.017)</w:t>
            </w:r>
          </w:p>
        </w:tc>
        <w:tc>
          <w:tcPr>
            <w:tcW w:w="992" w:type="dxa"/>
            <w:vAlign w:val="center"/>
          </w:tcPr>
          <w:p w14:paraId="28908486" w14:textId="502E4EA7" w:rsidR="00A86201" w:rsidRDefault="002C2B59" w:rsidP="002C2B59">
            <w:pPr>
              <w:jc w:val="center"/>
              <w:rPr>
                <w:rFonts w:cs="Arial"/>
                <w:color w:val="000000" w:themeColor="text1"/>
                <w:sz w:val="20"/>
                <w:szCs w:val="20"/>
              </w:rPr>
            </w:pPr>
            <w:r>
              <w:rPr>
                <w:rFonts w:cs="Arial"/>
                <w:color w:val="000000" w:themeColor="text1"/>
                <w:sz w:val="20"/>
                <w:szCs w:val="20"/>
              </w:rPr>
              <w:t>0.002</w:t>
            </w:r>
          </w:p>
        </w:tc>
        <w:tc>
          <w:tcPr>
            <w:tcW w:w="1814" w:type="dxa"/>
            <w:vAlign w:val="center"/>
          </w:tcPr>
          <w:p w14:paraId="47BDA57D" w14:textId="47FF4F42" w:rsidR="00A86201" w:rsidRPr="0071258E" w:rsidRDefault="00A86201" w:rsidP="00A10A7A">
            <w:pPr>
              <w:jc w:val="center"/>
              <w:rPr>
                <w:rFonts w:cs="Arial"/>
                <w:color w:val="000000" w:themeColor="text1"/>
                <w:sz w:val="20"/>
                <w:szCs w:val="20"/>
              </w:rPr>
            </w:pPr>
            <w:r>
              <w:rPr>
                <w:rFonts w:cs="Arial"/>
                <w:color w:val="000000" w:themeColor="text1"/>
                <w:sz w:val="20"/>
                <w:szCs w:val="20"/>
              </w:rPr>
              <w:t>0.07 – 0.30</w:t>
            </w:r>
          </w:p>
        </w:tc>
      </w:tr>
      <w:tr w:rsidR="00A86201" w14:paraId="25A2A32A" w14:textId="77777777" w:rsidTr="002C2B59">
        <w:trPr>
          <w:trHeight w:val="283"/>
        </w:trPr>
        <w:tc>
          <w:tcPr>
            <w:tcW w:w="2494" w:type="dxa"/>
            <w:vAlign w:val="center"/>
          </w:tcPr>
          <w:p w14:paraId="182E4DDF" w14:textId="0E424C57" w:rsidR="00A86201" w:rsidRPr="0071258E" w:rsidRDefault="00A86201" w:rsidP="00A10A7A">
            <w:pPr>
              <w:rPr>
                <w:rFonts w:cs="Arial"/>
                <w:color w:val="000000" w:themeColor="text1"/>
                <w:sz w:val="20"/>
                <w:szCs w:val="20"/>
              </w:rPr>
            </w:pPr>
            <w:r w:rsidRPr="0071258E">
              <w:rPr>
                <w:rFonts w:cs="Arial"/>
                <w:sz w:val="20"/>
                <w:szCs w:val="20"/>
              </w:rPr>
              <w:t>17:0 Heptadecanoic Acid</w:t>
            </w:r>
          </w:p>
        </w:tc>
        <w:tc>
          <w:tcPr>
            <w:tcW w:w="1644" w:type="dxa"/>
            <w:shd w:val="clear" w:color="auto" w:fill="auto"/>
            <w:vAlign w:val="center"/>
          </w:tcPr>
          <w:p w14:paraId="436E2978" w14:textId="7802773A" w:rsidR="00A86201" w:rsidRPr="0071258E" w:rsidRDefault="000D0559" w:rsidP="00732724">
            <w:pPr>
              <w:jc w:val="center"/>
              <w:rPr>
                <w:rFonts w:cs="Arial"/>
                <w:color w:val="000000" w:themeColor="text1"/>
                <w:sz w:val="20"/>
                <w:szCs w:val="20"/>
              </w:rPr>
            </w:pPr>
            <w:r>
              <w:rPr>
                <w:rFonts w:cs="Arial"/>
                <w:color w:val="000000" w:themeColor="text1"/>
                <w:sz w:val="20"/>
                <w:szCs w:val="20"/>
              </w:rPr>
              <w:t>0.079 (0.0028</w:t>
            </w:r>
            <w:r w:rsidR="00A86201">
              <w:rPr>
                <w:rFonts w:cs="Arial"/>
                <w:color w:val="000000" w:themeColor="text1"/>
                <w:sz w:val="20"/>
                <w:szCs w:val="20"/>
              </w:rPr>
              <w:t>)</w:t>
            </w:r>
          </w:p>
        </w:tc>
        <w:tc>
          <w:tcPr>
            <w:tcW w:w="1644" w:type="dxa"/>
            <w:shd w:val="clear" w:color="auto" w:fill="auto"/>
            <w:vAlign w:val="center"/>
          </w:tcPr>
          <w:p w14:paraId="7439C90A" w14:textId="3E84E59A" w:rsidR="00A86201" w:rsidRPr="0071258E" w:rsidRDefault="00A86201" w:rsidP="000D0559">
            <w:pPr>
              <w:jc w:val="center"/>
              <w:rPr>
                <w:rFonts w:cs="Arial"/>
                <w:color w:val="000000" w:themeColor="text1"/>
                <w:sz w:val="20"/>
                <w:szCs w:val="20"/>
              </w:rPr>
            </w:pPr>
            <w:r>
              <w:rPr>
                <w:rFonts w:cs="Arial"/>
                <w:color w:val="000000" w:themeColor="text1"/>
                <w:sz w:val="20"/>
                <w:szCs w:val="20"/>
              </w:rPr>
              <w:t>0.077 (0.002</w:t>
            </w:r>
            <w:r w:rsidR="000D0559">
              <w:rPr>
                <w:rFonts w:cs="Arial"/>
                <w:color w:val="000000" w:themeColor="text1"/>
                <w:sz w:val="20"/>
                <w:szCs w:val="20"/>
              </w:rPr>
              <w:t>8</w:t>
            </w:r>
            <w:r>
              <w:rPr>
                <w:rFonts w:cs="Arial"/>
                <w:color w:val="000000" w:themeColor="text1"/>
                <w:sz w:val="20"/>
                <w:szCs w:val="20"/>
              </w:rPr>
              <w:t>)</w:t>
            </w:r>
          </w:p>
        </w:tc>
        <w:tc>
          <w:tcPr>
            <w:tcW w:w="992" w:type="dxa"/>
            <w:vAlign w:val="center"/>
          </w:tcPr>
          <w:p w14:paraId="4581C25F" w14:textId="195B56E4" w:rsidR="00A86201" w:rsidRDefault="002C2B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15958F2E" w14:textId="24CC1D03" w:rsidR="00A86201" w:rsidRPr="0071258E" w:rsidRDefault="00A86201" w:rsidP="00A10A7A">
            <w:pPr>
              <w:jc w:val="center"/>
              <w:rPr>
                <w:rFonts w:cs="Arial"/>
                <w:color w:val="000000" w:themeColor="text1"/>
                <w:sz w:val="20"/>
                <w:szCs w:val="20"/>
              </w:rPr>
            </w:pPr>
            <w:r>
              <w:rPr>
                <w:rFonts w:cs="Arial"/>
                <w:color w:val="000000" w:themeColor="text1"/>
                <w:sz w:val="20"/>
                <w:szCs w:val="20"/>
              </w:rPr>
              <w:t>0.05 – 1.12</w:t>
            </w:r>
          </w:p>
        </w:tc>
      </w:tr>
      <w:tr w:rsidR="00A86201" w14:paraId="3B72671B" w14:textId="77777777" w:rsidTr="002C2B59">
        <w:trPr>
          <w:trHeight w:val="283"/>
        </w:trPr>
        <w:tc>
          <w:tcPr>
            <w:tcW w:w="2494" w:type="dxa"/>
            <w:vAlign w:val="center"/>
          </w:tcPr>
          <w:p w14:paraId="6B5A58B9" w14:textId="16C03AB2" w:rsidR="00A86201" w:rsidRPr="0071258E" w:rsidRDefault="00A86201" w:rsidP="00A10A7A">
            <w:pPr>
              <w:rPr>
                <w:rFonts w:cs="Arial"/>
                <w:color w:val="000000" w:themeColor="text1"/>
                <w:sz w:val="20"/>
                <w:szCs w:val="20"/>
              </w:rPr>
            </w:pPr>
            <w:r w:rsidRPr="0071258E">
              <w:rPr>
                <w:rFonts w:cs="Arial"/>
                <w:sz w:val="20"/>
                <w:szCs w:val="20"/>
              </w:rPr>
              <w:t>20:1 Eicosenoic Acid</w:t>
            </w:r>
          </w:p>
        </w:tc>
        <w:tc>
          <w:tcPr>
            <w:tcW w:w="1644" w:type="dxa"/>
            <w:shd w:val="clear" w:color="auto" w:fill="auto"/>
            <w:vAlign w:val="center"/>
          </w:tcPr>
          <w:p w14:paraId="040AA294" w14:textId="5CCCB616" w:rsidR="00A86201" w:rsidRPr="0071258E" w:rsidRDefault="00A86201" w:rsidP="00A10A7A">
            <w:pPr>
              <w:jc w:val="center"/>
              <w:rPr>
                <w:rFonts w:cs="Arial"/>
                <w:color w:val="000000" w:themeColor="text1"/>
                <w:sz w:val="20"/>
                <w:szCs w:val="20"/>
              </w:rPr>
            </w:pPr>
            <w:r>
              <w:rPr>
                <w:rFonts w:cs="Arial"/>
                <w:color w:val="000000" w:themeColor="text1"/>
                <w:sz w:val="20"/>
                <w:szCs w:val="20"/>
              </w:rPr>
              <w:t>0.066 (0.0031)</w:t>
            </w:r>
          </w:p>
        </w:tc>
        <w:tc>
          <w:tcPr>
            <w:tcW w:w="1644" w:type="dxa"/>
            <w:shd w:val="clear" w:color="auto" w:fill="auto"/>
            <w:vAlign w:val="center"/>
          </w:tcPr>
          <w:p w14:paraId="270BB480" w14:textId="347244E2" w:rsidR="00A86201" w:rsidRPr="0071258E" w:rsidRDefault="00A86201" w:rsidP="00A10A7A">
            <w:pPr>
              <w:jc w:val="center"/>
              <w:rPr>
                <w:rFonts w:cs="Arial"/>
                <w:color w:val="000000" w:themeColor="text1"/>
                <w:sz w:val="20"/>
                <w:szCs w:val="20"/>
              </w:rPr>
            </w:pPr>
            <w:r>
              <w:rPr>
                <w:rFonts w:cs="Arial"/>
                <w:color w:val="000000" w:themeColor="text1"/>
                <w:sz w:val="20"/>
                <w:szCs w:val="20"/>
              </w:rPr>
              <w:t>0.065 (0.0031)</w:t>
            </w:r>
          </w:p>
        </w:tc>
        <w:tc>
          <w:tcPr>
            <w:tcW w:w="992" w:type="dxa"/>
            <w:vAlign w:val="center"/>
          </w:tcPr>
          <w:p w14:paraId="5F2B24B1" w14:textId="602118DB" w:rsidR="00A86201" w:rsidRDefault="002C2B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56F62190" w14:textId="3F349454" w:rsidR="00A86201" w:rsidRPr="0071258E" w:rsidRDefault="00A86201" w:rsidP="00A10A7A">
            <w:pPr>
              <w:jc w:val="center"/>
              <w:rPr>
                <w:rFonts w:cs="Arial"/>
                <w:color w:val="000000" w:themeColor="text1"/>
                <w:sz w:val="20"/>
                <w:szCs w:val="20"/>
              </w:rPr>
            </w:pPr>
            <w:r>
              <w:rPr>
                <w:rFonts w:cs="Arial"/>
                <w:color w:val="000000" w:themeColor="text1"/>
                <w:sz w:val="20"/>
                <w:szCs w:val="20"/>
              </w:rPr>
              <w:t>0.01 – 0.10</w:t>
            </w:r>
          </w:p>
        </w:tc>
      </w:tr>
      <w:tr w:rsidR="00A86201" w14:paraId="069586C3" w14:textId="77777777" w:rsidTr="002C2B59">
        <w:trPr>
          <w:trHeight w:val="283"/>
        </w:trPr>
        <w:tc>
          <w:tcPr>
            <w:tcW w:w="2494" w:type="dxa"/>
            <w:vAlign w:val="center"/>
          </w:tcPr>
          <w:p w14:paraId="2EEA4FD3" w14:textId="32E8CABD" w:rsidR="00A86201" w:rsidRPr="0071258E" w:rsidRDefault="00A86201" w:rsidP="00A10A7A">
            <w:pPr>
              <w:rPr>
                <w:rFonts w:cs="Arial"/>
                <w:color w:val="000000" w:themeColor="text1"/>
                <w:sz w:val="20"/>
                <w:szCs w:val="20"/>
              </w:rPr>
            </w:pPr>
            <w:r w:rsidRPr="0071258E">
              <w:rPr>
                <w:rFonts w:cs="Arial"/>
                <w:sz w:val="20"/>
                <w:szCs w:val="20"/>
              </w:rPr>
              <w:t>17:1 Heptadecenoic Acid</w:t>
            </w:r>
          </w:p>
        </w:tc>
        <w:tc>
          <w:tcPr>
            <w:tcW w:w="1644" w:type="dxa"/>
            <w:shd w:val="clear" w:color="auto" w:fill="auto"/>
            <w:vAlign w:val="center"/>
          </w:tcPr>
          <w:p w14:paraId="6E052366" w14:textId="54C4628F" w:rsidR="00A86201" w:rsidRPr="0071258E" w:rsidRDefault="00A86201" w:rsidP="00A10A7A">
            <w:pPr>
              <w:jc w:val="center"/>
              <w:rPr>
                <w:rFonts w:cs="Arial"/>
                <w:color w:val="000000" w:themeColor="text1"/>
                <w:sz w:val="20"/>
                <w:szCs w:val="20"/>
              </w:rPr>
            </w:pPr>
            <w:r>
              <w:rPr>
                <w:rFonts w:cs="Arial"/>
                <w:color w:val="000000" w:themeColor="text1"/>
                <w:sz w:val="20"/>
                <w:szCs w:val="20"/>
              </w:rPr>
              <w:t>0.042 (0.00087)</w:t>
            </w:r>
          </w:p>
        </w:tc>
        <w:tc>
          <w:tcPr>
            <w:tcW w:w="1644" w:type="dxa"/>
            <w:shd w:val="clear" w:color="auto" w:fill="auto"/>
            <w:vAlign w:val="center"/>
          </w:tcPr>
          <w:p w14:paraId="562BE069" w14:textId="0D05FA25" w:rsidR="00A86201" w:rsidRPr="0071258E" w:rsidRDefault="00A86201" w:rsidP="00A10A7A">
            <w:pPr>
              <w:jc w:val="center"/>
              <w:rPr>
                <w:rFonts w:cs="Arial"/>
                <w:color w:val="000000" w:themeColor="text1"/>
                <w:sz w:val="20"/>
                <w:szCs w:val="20"/>
              </w:rPr>
            </w:pPr>
            <w:r>
              <w:rPr>
                <w:rFonts w:cs="Arial"/>
                <w:color w:val="000000" w:themeColor="text1"/>
                <w:sz w:val="20"/>
                <w:szCs w:val="20"/>
              </w:rPr>
              <w:t>0.040 (0.00088)</w:t>
            </w:r>
          </w:p>
        </w:tc>
        <w:tc>
          <w:tcPr>
            <w:tcW w:w="992" w:type="dxa"/>
            <w:vAlign w:val="center"/>
          </w:tcPr>
          <w:p w14:paraId="0C3AD5E0" w14:textId="70C373F4" w:rsidR="00A86201" w:rsidRDefault="002C2B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39F1A6B7" w14:textId="2C9FDF00" w:rsidR="00A86201" w:rsidRPr="0071258E" w:rsidRDefault="00A86201" w:rsidP="00A10A7A">
            <w:pPr>
              <w:jc w:val="center"/>
              <w:rPr>
                <w:rFonts w:cs="Arial"/>
                <w:color w:val="000000" w:themeColor="text1"/>
                <w:sz w:val="20"/>
                <w:szCs w:val="20"/>
              </w:rPr>
            </w:pPr>
            <w:r>
              <w:rPr>
                <w:rFonts w:cs="Arial"/>
                <w:color w:val="000000" w:themeColor="text1"/>
                <w:sz w:val="20"/>
                <w:szCs w:val="20"/>
              </w:rPr>
              <w:t>0.005 – 0.094</w:t>
            </w:r>
          </w:p>
        </w:tc>
      </w:tr>
      <w:tr w:rsidR="00A86201" w14:paraId="45E5630D" w14:textId="77777777" w:rsidTr="002C2B59">
        <w:trPr>
          <w:trHeight w:val="283"/>
        </w:trPr>
        <w:tc>
          <w:tcPr>
            <w:tcW w:w="2494" w:type="dxa"/>
            <w:vAlign w:val="center"/>
          </w:tcPr>
          <w:p w14:paraId="315F96DF" w14:textId="5DB3444C" w:rsidR="00A86201" w:rsidRPr="0071258E" w:rsidRDefault="00A86201" w:rsidP="00A10A7A">
            <w:pPr>
              <w:rPr>
                <w:rFonts w:cs="Arial"/>
                <w:color w:val="000000" w:themeColor="text1"/>
                <w:sz w:val="20"/>
                <w:szCs w:val="20"/>
              </w:rPr>
            </w:pPr>
            <w:r>
              <w:rPr>
                <w:rFonts w:cs="Arial"/>
                <w:sz w:val="20"/>
                <w:szCs w:val="20"/>
              </w:rPr>
              <w:t>20:2 Eicosadienoic acid</w:t>
            </w:r>
          </w:p>
        </w:tc>
        <w:tc>
          <w:tcPr>
            <w:tcW w:w="1644" w:type="dxa"/>
            <w:shd w:val="clear" w:color="auto" w:fill="auto"/>
            <w:vAlign w:val="center"/>
          </w:tcPr>
          <w:p w14:paraId="3B2BAD0C" w14:textId="6389FCAA" w:rsidR="00A86201" w:rsidRPr="0071258E" w:rsidRDefault="000D0559" w:rsidP="00A10A7A">
            <w:pPr>
              <w:jc w:val="center"/>
              <w:rPr>
                <w:rFonts w:cs="Arial"/>
                <w:color w:val="000000" w:themeColor="text1"/>
                <w:sz w:val="20"/>
                <w:szCs w:val="20"/>
              </w:rPr>
            </w:pPr>
            <w:r>
              <w:rPr>
                <w:rFonts w:cs="Arial"/>
                <w:color w:val="000000" w:themeColor="text1"/>
                <w:sz w:val="20"/>
                <w:szCs w:val="20"/>
              </w:rPr>
              <w:t>0.019 (0.00085</w:t>
            </w:r>
            <w:r w:rsidR="00A86201">
              <w:rPr>
                <w:rFonts w:cs="Arial"/>
                <w:color w:val="000000" w:themeColor="text1"/>
                <w:sz w:val="20"/>
                <w:szCs w:val="20"/>
              </w:rPr>
              <w:t>)</w:t>
            </w:r>
          </w:p>
        </w:tc>
        <w:tc>
          <w:tcPr>
            <w:tcW w:w="1644" w:type="dxa"/>
            <w:shd w:val="clear" w:color="auto" w:fill="auto"/>
            <w:vAlign w:val="center"/>
          </w:tcPr>
          <w:p w14:paraId="159A7C81" w14:textId="3661416D" w:rsidR="00A86201" w:rsidRPr="0071258E" w:rsidRDefault="00A86201" w:rsidP="000D0559">
            <w:pPr>
              <w:jc w:val="center"/>
              <w:rPr>
                <w:rFonts w:cs="Arial"/>
                <w:color w:val="000000" w:themeColor="text1"/>
                <w:sz w:val="20"/>
                <w:szCs w:val="20"/>
              </w:rPr>
            </w:pPr>
            <w:r>
              <w:rPr>
                <w:rFonts w:cs="Arial"/>
                <w:color w:val="000000" w:themeColor="text1"/>
                <w:sz w:val="20"/>
                <w:szCs w:val="20"/>
              </w:rPr>
              <w:t>0.0</w:t>
            </w:r>
            <w:r w:rsidR="000D0559">
              <w:rPr>
                <w:rFonts w:cs="Arial"/>
                <w:color w:val="000000" w:themeColor="text1"/>
                <w:sz w:val="20"/>
                <w:szCs w:val="20"/>
              </w:rPr>
              <w:t>18</w:t>
            </w:r>
            <w:r>
              <w:rPr>
                <w:rFonts w:cs="Arial"/>
                <w:color w:val="000000" w:themeColor="text1"/>
                <w:sz w:val="20"/>
                <w:szCs w:val="20"/>
              </w:rPr>
              <w:t xml:space="preserve"> (0.00</w:t>
            </w:r>
            <w:r w:rsidR="000D0559">
              <w:rPr>
                <w:rFonts w:cs="Arial"/>
                <w:color w:val="000000" w:themeColor="text1"/>
                <w:sz w:val="20"/>
                <w:szCs w:val="20"/>
              </w:rPr>
              <w:t>085</w:t>
            </w:r>
            <w:r>
              <w:rPr>
                <w:rFonts w:cs="Arial"/>
                <w:color w:val="000000" w:themeColor="text1"/>
                <w:sz w:val="20"/>
                <w:szCs w:val="20"/>
              </w:rPr>
              <w:t>)</w:t>
            </w:r>
          </w:p>
        </w:tc>
        <w:tc>
          <w:tcPr>
            <w:tcW w:w="992" w:type="dxa"/>
            <w:vAlign w:val="center"/>
          </w:tcPr>
          <w:p w14:paraId="112EDDE9" w14:textId="6B513DEC" w:rsidR="00A86201" w:rsidRDefault="000D05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39DF484C" w14:textId="593B5490" w:rsidR="00A86201" w:rsidRPr="0071258E" w:rsidRDefault="002C2B59" w:rsidP="002C2B59">
            <w:pPr>
              <w:jc w:val="center"/>
              <w:rPr>
                <w:rFonts w:cs="Arial"/>
                <w:color w:val="000000" w:themeColor="text1"/>
                <w:sz w:val="20"/>
                <w:szCs w:val="20"/>
              </w:rPr>
            </w:pPr>
            <w:r>
              <w:rPr>
                <w:rFonts w:cs="Arial"/>
                <w:color w:val="000000" w:themeColor="text1"/>
                <w:sz w:val="20"/>
                <w:szCs w:val="20"/>
              </w:rPr>
              <w:t>n</w:t>
            </w:r>
            <w:r w:rsidR="00A86201">
              <w:rPr>
                <w:rFonts w:cs="Arial"/>
                <w:color w:val="000000" w:themeColor="text1"/>
                <w:sz w:val="20"/>
                <w:szCs w:val="20"/>
              </w:rPr>
              <w:t>a</w:t>
            </w:r>
            <w:r>
              <w:rPr>
                <w:rFonts w:cs="Arial"/>
                <w:color w:val="000000" w:themeColor="text1"/>
                <w:sz w:val="20"/>
                <w:szCs w:val="20"/>
                <w:vertAlign w:val="superscript"/>
              </w:rPr>
              <w:t>2</w:t>
            </w:r>
          </w:p>
        </w:tc>
      </w:tr>
      <w:tr w:rsidR="000D0559" w14:paraId="66415327" w14:textId="77777777" w:rsidTr="002C2B59">
        <w:trPr>
          <w:trHeight w:val="283"/>
        </w:trPr>
        <w:tc>
          <w:tcPr>
            <w:tcW w:w="2494" w:type="dxa"/>
            <w:vAlign w:val="center"/>
          </w:tcPr>
          <w:p w14:paraId="715DA479" w14:textId="2B130F3E" w:rsidR="000D0559" w:rsidRDefault="000D0559" w:rsidP="00A10A7A">
            <w:pPr>
              <w:rPr>
                <w:rFonts w:cs="Arial"/>
                <w:sz w:val="20"/>
                <w:szCs w:val="20"/>
              </w:rPr>
            </w:pPr>
            <w:r>
              <w:rPr>
                <w:rFonts w:cs="Arial"/>
                <w:sz w:val="20"/>
                <w:szCs w:val="20"/>
              </w:rPr>
              <w:t>12:0 Lauric acid</w:t>
            </w:r>
          </w:p>
        </w:tc>
        <w:tc>
          <w:tcPr>
            <w:tcW w:w="1644" w:type="dxa"/>
            <w:shd w:val="clear" w:color="auto" w:fill="auto"/>
            <w:vAlign w:val="center"/>
          </w:tcPr>
          <w:p w14:paraId="307B9CC3" w14:textId="34C02E5F" w:rsidR="000D0559" w:rsidRDefault="000D0559" w:rsidP="00A10A7A">
            <w:pPr>
              <w:jc w:val="center"/>
              <w:rPr>
                <w:rFonts w:cs="Arial"/>
                <w:color w:val="000000" w:themeColor="text1"/>
                <w:sz w:val="20"/>
                <w:szCs w:val="20"/>
              </w:rPr>
            </w:pPr>
            <w:r>
              <w:rPr>
                <w:rFonts w:cs="Arial"/>
                <w:color w:val="000000" w:themeColor="text1"/>
                <w:sz w:val="20"/>
                <w:szCs w:val="20"/>
              </w:rPr>
              <w:t>0.017 (0.0024)</w:t>
            </w:r>
          </w:p>
        </w:tc>
        <w:tc>
          <w:tcPr>
            <w:tcW w:w="1644" w:type="dxa"/>
            <w:shd w:val="clear" w:color="auto" w:fill="auto"/>
            <w:vAlign w:val="center"/>
          </w:tcPr>
          <w:p w14:paraId="1139A069" w14:textId="36513821" w:rsidR="000D0559" w:rsidRDefault="000D0559" w:rsidP="00A10A7A">
            <w:pPr>
              <w:jc w:val="center"/>
              <w:rPr>
                <w:rFonts w:cs="Arial"/>
                <w:color w:val="000000" w:themeColor="text1"/>
                <w:sz w:val="20"/>
                <w:szCs w:val="20"/>
              </w:rPr>
            </w:pPr>
            <w:r>
              <w:rPr>
                <w:rFonts w:cs="Arial"/>
                <w:color w:val="000000" w:themeColor="text1"/>
                <w:sz w:val="20"/>
                <w:szCs w:val="20"/>
              </w:rPr>
              <w:t>0.015 (0.0024)</w:t>
            </w:r>
          </w:p>
        </w:tc>
        <w:tc>
          <w:tcPr>
            <w:tcW w:w="992" w:type="dxa"/>
            <w:vAlign w:val="center"/>
          </w:tcPr>
          <w:p w14:paraId="6ACB9F21" w14:textId="37166E5C" w:rsidR="000D0559" w:rsidRDefault="000D0559" w:rsidP="002C2B59">
            <w:pPr>
              <w:jc w:val="center"/>
              <w:rPr>
                <w:rFonts w:cs="Arial"/>
                <w:color w:val="000000" w:themeColor="text1"/>
                <w:sz w:val="20"/>
                <w:szCs w:val="20"/>
              </w:rPr>
            </w:pPr>
            <w:r>
              <w:rPr>
                <w:rFonts w:cs="Arial"/>
                <w:color w:val="000000" w:themeColor="text1"/>
                <w:sz w:val="20"/>
                <w:szCs w:val="20"/>
              </w:rPr>
              <w:t>0.009</w:t>
            </w:r>
          </w:p>
        </w:tc>
        <w:tc>
          <w:tcPr>
            <w:tcW w:w="1814" w:type="dxa"/>
            <w:vAlign w:val="center"/>
          </w:tcPr>
          <w:p w14:paraId="20A49DAA" w14:textId="4C770716" w:rsidR="000D0559" w:rsidRDefault="000273B0" w:rsidP="002C2B59">
            <w:pPr>
              <w:jc w:val="center"/>
              <w:rPr>
                <w:rFonts w:cs="Arial"/>
                <w:color w:val="000000" w:themeColor="text1"/>
                <w:sz w:val="20"/>
                <w:szCs w:val="20"/>
              </w:rPr>
            </w:pPr>
            <w:r>
              <w:rPr>
                <w:rFonts w:cs="Arial"/>
                <w:color w:val="000000" w:themeColor="text1"/>
                <w:sz w:val="20"/>
                <w:szCs w:val="20"/>
              </w:rPr>
              <w:t>na</w:t>
            </w:r>
          </w:p>
        </w:tc>
      </w:tr>
    </w:tbl>
    <w:p w14:paraId="1EABEA71" w14:textId="5105161E" w:rsidR="00A10A7A" w:rsidRPr="001F5953" w:rsidRDefault="00A10A7A" w:rsidP="00403F10">
      <w:pPr>
        <w:pStyle w:val="FSTableTitle"/>
        <w:spacing w:before="60"/>
        <w:ind w:left="-142" w:right="-144"/>
        <w:rPr>
          <w:b w:val="0"/>
          <w:sz w:val="18"/>
          <w:szCs w:val="18"/>
        </w:rPr>
      </w:pPr>
      <w:r w:rsidRPr="00D07BD4">
        <w:rPr>
          <w:b w:val="0"/>
          <w:sz w:val="18"/>
          <w:szCs w:val="18"/>
        </w:rPr>
        <w:t xml:space="preserve">1. </w:t>
      </w:r>
      <w:r w:rsidR="002C2B59">
        <w:rPr>
          <w:b w:val="0"/>
          <w:color w:val="000000" w:themeColor="text1"/>
          <w:sz w:val="18"/>
          <w:szCs w:val="18"/>
        </w:rPr>
        <w:t>ns – not significant</w:t>
      </w:r>
      <w:r w:rsidRPr="00D07BD4">
        <w:rPr>
          <w:b w:val="0"/>
          <w:color w:val="000000" w:themeColor="text1"/>
          <w:sz w:val="18"/>
          <w:szCs w:val="18"/>
        </w:rPr>
        <w:t>.</w:t>
      </w:r>
      <w:r w:rsidR="00403F10">
        <w:rPr>
          <w:b w:val="0"/>
          <w:color w:val="000000" w:themeColor="text1"/>
          <w:sz w:val="18"/>
          <w:szCs w:val="18"/>
        </w:rPr>
        <w:t xml:space="preserve"> 2. </w:t>
      </w:r>
      <w:r w:rsidR="002C2B59">
        <w:rPr>
          <w:b w:val="0"/>
          <w:color w:val="000000" w:themeColor="text1"/>
          <w:sz w:val="18"/>
          <w:szCs w:val="18"/>
        </w:rPr>
        <w:t>na – data not available.</w:t>
      </w:r>
    </w:p>
    <w:p w14:paraId="444DAF9E" w14:textId="5B8B33F8" w:rsidR="00A10A7A" w:rsidRDefault="00A10A7A" w:rsidP="006B4DF1">
      <w:pPr>
        <w:pStyle w:val="Heading3"/>
      </w:pPr>
      <w:bookmarkStart w:id="271" w:name="_Toc491439854"/>
      <w:bookmarkStart w:id="272" w:name="_Toc493515885"/>
      <w:bookmarkStart w:id="273" w:name="_Toc495489355"/>
      <w:bookmarkStart w:id="274" w:name="_Toc496169808"/>
      <w:bookmarkStart w:id="275" w:name="_Toc497988162"/>
      <w:bookmarkStart w:id="276" w:name="_Toc499025645"/>
      <w:bookmarkStart w:id="277" w:name="_Toc499210310"/>
      <w:bookmarkStart w:id="278" w:name="_Toc499893700"/>
      <w:bookmarkStart w:id="279" w:name="_Toc500321363"/>
      <w:r w:rsidRPr="00D53E1B">
        <w:t>5.3.5</w:t>
      </w:r>
      <w:r>
        <w:tab/>
        <w:t>Anti-nutrients</w:t>
      </w:r>
      <w:bookmarkEnd w:id="271"/>
      <w:bookmarkEnd w:id="272"/>
      <w:bookmarkEnd w:id="273"/>
      <w:bookmarkEnd w:id="274"/>
      <w:bookmarkEnd w:id="275"/>
      <w:bookmarkEnd w:id="276"/>
      <w:bookmarkEnd w:id="277"/>
      <w:bookmarkEnd w:id="278"/>
      <w:bookmarkEnd w:id="279"/>
    </w:p>
    <w:p w14:paraId="73570D92" w14:textId="30F52C85" w:rsidR="00A10A7A" w:rsidRDefault="00A10A7A" w:rsidP="00A10A7A">
      <w:pPr>
        <w:rPr>
          <w:color w:val="000000" w:themeColor="text1"/>
        </w:rPr>
      </w:pPr>
      <w:r>
        <w:rPr>
          <w:color w:val="000000" w:themeColor="text1"/>
        </w:rPr>
        <w:t>As shown in Table 1</w:t>
      </w:r>
      <w:r w:rsidR="00B93AFE">
        <w:rPr>
          <w:color w:val="000000" w:themeColor="text1"/>
        </w:rPr>
        <w:t>1</w:t>
      </w:r>
      <w:r>
        <w:rPr>
          <w:color w:val="000000" w:themeColor="text1"/>
        </w:rPr>
        <w:t xml:space="preserve">, </w:t>
      </w:r>
      <w:r w:rsidR="00130F76">
        <w:rPr>
          <w:color w:val="000000" w:themeColor="text1"/>
        </w:rPr>
        <w:t xml:space="preserve">there </w:t>
      </w:r>
      <w:r w:rsidR="000B25D8">
        <w:rPr>
          <w:color w:val="000000" w:themeColor="text1"/>
        </w:rPr>
        <w:t>w</w:t>
      </w:r>
      <w:r w:rsidR="00B93AFE">
        <w:rPr>
          <w:color w:val="000000" w:themeColor="text1"/>
        </w:rPr>
        <w:t>ere</w:t>
      </w:r>
      <w:r w:rsidR="000B25D8">
        <w:rPr>
          <w:color w:val="000000" w:themeColor="text1"/>
        </w:rPr>
        <w:t xml:space="preserve"> no </w:t>
      </w:r>
      <w:r w:rsidR="00C23AE2">
        <w:rPr>
          <w:color w:val="000000" w:themeColor="text1"/>
        </w:rPr>
        <w:t xml:space="preserve">statistically </w:t>
      </w:r>
      <w:r w:rsidR="000B25D8">
        <w:rPr>
          <w:color w:val="000000" w:themeColor="text1"/>
        </w:rPr>
        <w:t>significant difference</w:t>
      </w:r>
      <w:r w:rsidR="00C23AE2">
        <w:rPr>
          <w:color w:val="000000" w:themeColor="text1"/>
        </w:rPr>
        <w:t>s</w:t>
      </w:r>
      <w:r w:rsidR="000B25D8">
        <w:rPr>
          <w:color w:val="000000" w:themeColor="text1"/>
        </w:rPr>
        <w:t xml:space="preserve"> </w:t>
      </w:r>
      <w:r w:rsidR="002C2B59">
        <w:rPr>
          <w:color w:val="000000" w:themeColor="text1"/>
        </w:rPr>
        <w:t xml:space="preserve">observed </w:t>
      </w:r>
      <w:r w:rsidR="000B25D8">
        <w:rPr>
          <w:color w:val="000000" w:themeColor="text1"/>
        </w:rPr>
        <w:t>between the anti-nutrient levels in MON</w:t>
      </w:r>
      <w:r w:rsidR="00FD4299">
        <w:rPr>
          <w:color w:val="000000" w:themeColor="text1"/>
        </w:rPr>
        <w:t>88702</w:t>
      </w:r>
      <w:r w:rsidR="000B25D8">
        <w:rPr>
          <w:color w:val="000000" w:themeColor="text1"/>
        </w:rPr>
        <w:t xml:space="preserve"> </w:t>
      </w:r>
      <w:r w:rsidR="00130F76">
        <w:rPr>
          <w:color w:val="000000" w:themeColor="text1"/>
        </w:rPr>
        <w:t xml:space="preserve">and those in </w:t>
      </w:r>
      <w:r w:rsidR="000B25D8">
        <w:rPr>
          <w:color w:val="000000" w:themeColor="text1"/>
        </w:rPr>
        <w:t>the parental control.</w:t>
      </w:r>
    </w:p>
    <w:p w14:paraId="6DB09DB0" w14:textId="77777777" w:rsidR="00A10A7A" w:rsidRDefault="00A10A7A" w:rsidP="00A10A7A">
      <w:pPr>
        <w:widowControl/>
        <w:rPr>
          <w:rFonts w:cs="Arial"/>
          <w:b/>
        </w:rPr>
      </w:pPr>
    </w:p>
    <w:p w14:paraId="72495478" w14:textId="417AD7AC" w:rsidR="00A10A7A" w:rsidRDefault="00A10A7A" w:rsidP="00A10A7A">
      <w:pPr>
        <w:pStyle w:val="FSTableTitle"/>
        <w:spacing w:after="120"/>
      </w:pPr>
      <w:r>
        <w:t>Table 1</w:t>
      </w:r>
      <w:r w:rsidR="00647263">
        <w:t>1</w:t>
      </w:r>
      <w:r>
        <w:t xml:space="preserve">: </w:t>
      </w:r>
      <w:r w:rsidRPr="00827952">
        <w:t xml:space="preserve">Comparison of </w:t>
      </w:r>
      <w:r>
        <w:t>Anti-nutrients</w:t>
      </w:r>
    </w:p>
    <w:tbl>
      <w:tblPr>
        <w:tblStyle w:val="TableGrid"/>
        <w:tblW w:w="8860" w:type="dxa"/>
        <w:tblInd w:w="108" w:type="dxa"/>
        <w:tblLayout w:type="fixed"/>
        <w:tblLook w:val="04A0" w:firstRow="1" w:lastRow="0" w:firstColumn="1" w:lastColumn="0" w:noHBand="0" w:noVBand="1"/>
        <w:tblDescription w:val="Data table showing a comparison of the antinutrient levels between the MON88702 line and the parental DP393 cultivar "/>
      </w:tblPr>
      <w:tblGrid>
        <w:gridCol w:w="2227"/>
        <w:gridCol w:w="2211"/>
        <w:gridCol w:w="2211"/>
        <w:gridCol w:w="2211"/>
      </w:tblGrid>
      <w:tr w:rsidR="000B25D8" w14:paraId="7F87F3C9" w14:textId="77777777" w:rsidTr="000B25D8">
        <w:trPr>
          <w:trHeight w:val="340"/>
        </w:trPr>
        <w:tc>
          <w:tcPr>
            <w:tcW w:w="2227" w:type="dxa"/>
            <w:vMerge w:val="restart"/>
            <w:shd w:val="clear" w:color="auto" w:fill="9BBB59" w:themeFill="accent3"/>
            <w:vAlign w:val="center"/>
          </w:tcPr>
          <w:p w14:paraId="023A61E7" w14:textId="77777777" w:rsidR="000B25D8" w:rsidRPr="00CF72CB" w:rsidRDefault="000B25D8" w:rsidP="00A10A7A">
            <w:pPr>
              <w:rPr>
                <w:rFonts w:cs="Arial"/>
                <w:b/>
                <w:color w:val="000000" w:themeColor="text1"/>
                <w:sz w:val="20"/>
                <w:szCs w:val="20"/>
              </w:rPr>
            </w:pPr>
            <w:r w:rsidRPr="00CF72CB">
              <w:rPr>
                <w:rFonts w:cs="Arial"/>
                <w:b/>
                <w:color w:val="000000" w:themeColor="text1"/>
                <w:sz w:val="20"/>
                <w:szCs w:val="20"/>
              </w:rPr>
              <w:t>Parameter</w:t>
            </w:r>
          </w:p>
        </w:tc>
        <w:tc>
          <w:tcPr>
            <w:tcW w:w="2211" w:type="dxa"/>
            <w:shd w:val="clear" w:color="auto" w:fill="9BBB59" w:themeFill="accent3"/>
            <w:vAlign w:val="center"/>
          </w:tcPr>
          <w:p w14:paraId="14CA9A63" w14:textId="77777777" w:rsidR="000B25D8" w:rsidRPr="00CF72CB" w:rsidRDefault="000B25D8" w:rsidP="00A10A7A">
            <w:pPr>
              <w:jc w:val="center"/>
              <w:rPr>
                <w:rFonts w:cs="Arial"/>
                <w:b/>
                <w:color w:val="000000" w:themeColor="text1"/>
                <w:sz w:val="20"/>
                <w:szCs w:val="20"/>
              </w:rPr>
            </w:pPr>
            <w:r>
              <w:rPr>
                <w:rFonts w:cs="Arial"/>
                <w:b/>
                <w:color w:val="000000" w:themeColor="text1"/>
                <w:sz w:val="20"/>
                <w:szCs w:val="20"/>
              </w:rPr>
              <w:t>Non-GM counterpart</w:t>
            </w:r>
          </w:p>
        </w:tc>
        <w:tc>
          <w:tcPr>
            <w:tcW w:w="2211" w:type="dxa"/>
            <w:shd w:val="clear" w:color="auto" w:fill="9BBB59" w:themeFill="accent3"/>
            <w:vAlign w:val="center"/>
          </w:tcPr>
          <w:p w14:paraId="3B9175AD" w14:textId="49CA6023" w:rsidR="000B25D8" w:rsidRPr="00CF72CB" w:rsidRDefault="000B25D8" w:rsidP="009D4EA0">
            <w:pPr>
              <w:jc w:val="center"/>
              <w:rPr>
                <w:rFonts w:cs="Arial"/>
                <w:b/>
                <w:color w:val="000000" w:themeColor="text1"/>
                <w:sz w:val="20"/>
                <w:szCs w:val="20"/>
              </w:rPr>
            </w:pPr>
            <w:r>
              <w:rPr>
                <w:rFonts w:cs="Arial"/>
                <w:b/>
                <w:color w:val="000000" w:themeColor="text1"/>
                <w:sz w:val="20"/>
                <w:szCs w:val="20"/>
              </w:rPr>
              <w:t>MON</w:t>
            </w:r>
            <w:r w:rsidR="00FD4299">
              <w:rPr>
                <w:rFonts w:cs="Arial"/>
                <w:b/>
                <w:color w:val="000000" w:themeColor="text1"/>
                <w:sz w:val="20"/>
                <w:szCs w:val="20"/>
              </w:rPr>
              <w:t>88702</w:t>
            </w:r>
          </w:p>
        </w:tc>
        <w:tc>
          <w:tcPr>
            <w:tcW w:w="2211" w:type="dxa"/>
            <w:shd w:val="clear" w:color="auto" w:fill="9BBB59" w:themeFill="accent3"/>
            <w:vAlign w:val="center"/>
          </w:tcPr>
          <w:p w14:paraId="7314C9A0" w14:textId="6F443C98" w:rsidR="000B25D8" w:rsidRPr="00CF72CB" w:rsidRDefault="000B25D8" w:rsidP="000B25D8">
            <w:pPr>
              <w:jc w:val="center"/>
              <w:rPr>
                <w:rFonts w:cs="Arial"/>
                <w:b/>
                <w:color w:val="000000" w:themeColor="text1"/>
                <w:sz w:val="20"/>
                <w:szCs w:val="20"/>
              </w:rPr>
            </w:pPr>
            <w:r>
              <w:rPr>
                <w:rFonts w:cs="Arial"/>
                <w:b/>
                <w:color w:val="000000" w:themeColor="text1"/>
                <w:sz w:val="20"/>
                <w:szCs w:val="20"/>
              </w:rPr>
              <w:t>Reference Range</w:t>
            </w:r>
          </w:p>
        </w:tc>
      </w:tr>
      <w:tr w:rsidR="000B25D8" w14:paraId="01F00834" w14:textId="77777777" w:rsidTr="000B25D8">
        <w:trPr>
          <w:trHeight w:val="283"/>
        </w:trPr>
        <w:tc>
          <w:tcPr>
            <w:tcW w:w="2227" w:type="dxa"/>
            <w:vMerge/>
            <w:shd w:val="clear" w:color="auto" w:fill="9BBB59" w:themeFill="accent3"/>
          </w:tcPr>
          <w:p w14:paraId="1DA05F2E" w14:textId="77777777" w:rsidR="000B25D8" w:rsidRPr="00CF72CB" w:rsidRDefault="000B25D8" w:rsidP="00A10A7A">
            <w:pPr>
              <w:rPr>
                <w:rFonts w:cs="Arial"/>
                <w:b/>
                <w:color w:val="000000" w:themeColor="text1"/>
                <w:sz w:val="20"/>
                <w:szCs w:val="20"/>
              </w:rPr>
            </w:pPr>
          </w:p>
        </w:tc>
        <w:tc>
          <w:tcPr>
            <w:tcW w:w="2211" w:type="dxa"/>
            <w:shd w:val="clear" w:color="auto" w:fill="9BBB59" w:themeFill="accent3"/>
            <w:vAlign w:val="center"/>
          </w:tcPr>
          <w:p w14:paraId="2C70369D" w14:textId="72E792D7" w:rsidR="000B25D8" w:rsidRPr="00CF72CB" w:rsidRDefault="000B25D8" w:rsidP="00A10A7A">
            <w:pPr>
              <w:jc w:val="center"/>
              <w:rPr>
                <w:rFonts w:cs="Arial"/>
                <w:b/>
                <w:color w:val="000000" w:themeColor="text1"/>
                <w:sz w:val="20"/>
                <w:szCs w:val="20"/>
              </w:rPr>
            </w:pPr>
            <w:r>
              <w:rPr>
                <w:rFonts w:cs="Arial"/>
                <w:b/>
                <w:color w:val="000000" w:themeColor="text1"/>
                <w:sz w:val="20"/>
                <w:szCs w:val="20"/>
              </w:rPr>
              <w:t>Mean (SE)</w:t>
            </w:r>
          </w:p>
        </w:tc>
        <w:tc>
          <w:tcPr>
            <w:tcW w:w="2211" w:type="dxa"/>
            <w:shd w:val="clear" w:color="auto" w:fill="9BBB59" w:themeFill="accent3"/>
            <w:vAlign w:val="center"/>
          </w:tcPr>
          <w:p w14:paraId="67EBE2C6" w14:textId="4B9D1773" w:rsidR="000B25D8" w:rsidRPr="00CF72CB" w:rsidRDefault="000B25D8" w:rsidP="00A10A7A">
            <w:pPr>
              <w:jc w:val="center"/>
              <w:rPr>
                <w:rFonts w:cs="Arial"/>
                <w:b/>
                <w:color w:val="000000" w:themeColor="text1"/>
                <w:sz w:val="20"/>
                <w:szCs w:val="20"/>
              </w:rPr>
            </w:pPr>
            <w:r>
              <w:rPr>
                <w:rFonts w:cs="Arial"/>
                <w:b/>
                <w:color w:val="000000" w:themeColor="text1"/>
                <w:sz w:val="20"/>
                <w:szCs w:val="20"/>
              </w:rPr>
              <w:t>Mean (SE)</w:t>
            </w:r>
          </w:p>
        </w:tc>
        <w:tc>
          <w:tcPr>
            <w:tcW w:w="2211" w:type="dxa"/>
            <w:shd w:val="clear" w:color="auto" w:fill="9BBB59" w:themeFill="accent3"/>
            <w:vAlign w:val="center"/>
          </w:tcPr>
          <w:p w14:paraId="7ABEB9EF" w14:textId="705F2E17" w:rsidR="000B25D8" w:rsidRPr="00CF72CB" w:rsidRDefault="000B25D8" w:rsidP="00A10A7A">
            <w:pPr>
              <w:jc w:val="center"/>
              <w:rPr>
                <w:rFonts w:cs="Arial"/>
                <w:b/>
                <w:color w:val="000000" w:themeColor="text1"/>
                <w:sz w:val="20"/>
                <w:szCs w:val="20"/>
              </w:rPr>
            </w:pPr>
            <w:r>
              <w:rPr>
                <w:rFonts w:cs="Arial"/>
                <w:b/>
                <w:color w:val="000000" w:themeColor="text1"/>
                <w:sz w:val="20"/>
                <w:szCs w:val="20"/>
              </w:rPr>
              <w:t>Min - Max</w:t>
            </w:r>
          </w:p>
        </w:tc>
      </w:tr>
      <w:tr w:rsidR="00A10A7A" w14:paraId="2FEF7234" w14:textId="77777777" w:rsidTr="000B25D8">
        <w:trPr>
          <w:trHeight w:val="340"/>
        </w:trPr>
        <w:tc>
          <w:tcPr>
            <w:tcW w:w="8860" w:type="dxa"/>
            <w:gridSpan w:val="4"/>
            <w:vAlign w:val="bottom"/>
          </w:tcPr>
          <w:p w14:paraId="70776876" w14:textId="77777777" w:rsidR="00A10A7A" w:rsidRPr="00DA6CD8" w:rsidRDefault="00A10A7A" w:rsidP="00A10A7A">
            <w:pPr>
              <w:spacing w:after="40"/>
              <w:rPr>
                <w:rFonts w:cs="Arial"/>
                <w:b/>
                <w:color w:val="000000" w:themeColor="text1"/>
                <w:sz w:val="20"/>
                <w:szCs w:val="20"/>
              </w:rPr>
            </w:pPr>
            <w:r w:rsidRPr="00DA6CD8">
              <w:rPr>
                <w:rFonts w:cs="Arial"/>
                <w:b/>
                <w:color w:val="000000" w:themeColor="text1"/>
                <w:sz w:val="20"/>
                <w:szCs w:val="20"/>
              </w:rPr>
              <w:t>Gossypol (% DW)</w:t>
            </w:r>
          </w:p>
        </w:tc>
      </w:tr>
      <w:tr w:rsidR="000B25D8" w14:paraId="2C729759" w14:textId="77777777" w:rsidTr="000B25D8">
        <w:trPr>
          <w:trHeight w:val="283"/>
        </w:trPr>
        <w:tc>
          <w:tcPr>
            <w:tcW w:w="2227" w:type="dxa"/>
            <w:vAlign w:val="center"/>
          </w:tcPr>
          <w:p w14:paraId="0FFCFE8C" w14:textId="77777777" w:rsidR="000B25D8" w:rsidRPr="0071258E" w:rsidRDefault="000B25D8" w:rsidP="00A10A7A">
            <w:pPr>
              <w:rPr>
                <w:rFonts w:cs="Arial"/>
                <w:color w:val="000000" w:themeColor="text1"/>
                <w:sz w:val="20"/>
                <w:szCs w:val="20"/>
              </w:rPr>
            </w:pPr>
            <w:r>
              <w:rPr>
                <w:rFonts w:cs="Arial"/>
                <w:color w:val="000000" w:themeColor="text1"/>
                <w:sz w:val="20"/>
                <w:szCs w:val="20"/>
              </w:rPr>
              <w:t>Free gossypol</w:t>
            </w:r>
          </w:p>
        </w:tc>
        <w:tc>
          <w:tcPr>
            <w:tcW w:w="2211" w:type="dxa"/>
            <w:vAlign w:val="center"/>
          </w:tcPr>
          <w:p w14:paraId="77BE0989" w14:textId="233A6C8B" w:rsidR="000B25D8" w:rsidRPr="0071258E" w:rsidRDefault="000B25D8" w:rsidP="00A10A7A">
            <w:pPr>
              <w:jc w:val="center"/>
              <w:rPr>
                <w:rFonts w:cs="Arial"/>
                <w:color w:val="000000" w:themeColor="text1"/>
                <w:sz w:val="20"/>
                <w:szCs w:val="20"/>
              </w:rPr>
            </w:pPr>
            <w:r>
              <w:rPr>
                <w:rFonts w:cs="Arial"/>
                <w:color w:val="000000" w:themeColor="text1"/>
                <w:sz w:val="20"/>
                <w:szCs w:val="20"/>
              </w:rPr>
              <w:t>0.62 (0.093)</w:t>
            </w:r>
          </w:p>
        </w:tc>
        <w:tc>
          <w:tcPr>
            <w:tcW w:w="2211" w:type="dxa"/>
            <w:shd w:val="clear" w:color="auto" w:fill="FFFFFF" w:themeFill="background1"/>
            <w:vAlign w:val="center"/>
          </w:tcPr>
          <w:p w14:paraId="5080D450" w14:textId="5A7C7225" w:rsidR="000B25D8" w:rsidRPr="0071258E" w:rsidRDefault="000B25D8" w:rsidP="00A10A7A">
            <w:pPr>
              <w:jc w:val="center"/>
              <w:rPr>
                <w:rFonts w:cs="Arial"/>
                <w:color w:val="000000" w:themeColor="text1"/>
                <w:sz w:val="20"/>
                <w:szCs w:val="20"/>
              </w:rPr>
            </w:pPr>
            <w:r>
              <w:rPr>
                <w:rFonts w:cs="Arial"/>
                <w:color w:val="000000" w:themeColor="text1"/>
                <w:sz w:val="20"/>
                <w:szCs w:val="20"/>
              </w:rPr>
              <w:t>0.61 (0.093)</w:t>
            </w:r>
          </w:p>
        </w:tc>
        <w:tc>
          <w:tcPr>
            <w:tcW w:w="2211" w:type="dxa"/>
            <w:shd w:val="clear" w:color="auto" w:fill="FFFFFF" w:themeFill="background1"/>
            <w:vAlign w:val="center"/>
          </w:tcPr>
          <w:p w14:paraId="578BE239" w14:textId="4074FFD6" w:rsidR="000B25D8" w:rsidRPr="0071258E" w:rsidRDefault="00B7611F" w:rsidP="00A10A7A">
            <w:pPr>
              <w:jc w:val="center"/>
              <w:rPr>
                <w:rFonts w:cs="Arial"/>
                <w:color w:val="000000" w:themeColor="text1"/>
                <w:sz w:val="20"/>
                <w:szCs w:val="20"/>
              </w:rPr>
            </w:pPr>
            <w:r>
              <w:rPr>
                <w:rFonts w:cs="Arial"/>
                <w:color w:val="000000" w:themeColor="text1"/>
                <w:sz w:val="20"/>
                <w:szCs w:val="20"/>
              </w:rPr>
              <w:t>0.384 – 1.418</w:t>
            </w:r>
          </w:p>
        </w:tc>
      </w:tr>
      <w:tr w:rsidR="000B25D8" w14:paraId="16F2A8A5" w14:textId="77777777" w:rsidTr="000B25D8">
        <w:trPr>
          <w:trHeight w:val="283"/>
        </w:trPr>
        <w:tc>
          <w:tcPr>
            <w:tcW w:w="2227" w:type="dxa"/>
            <w:vAlign w:val="center"/>
          </w:tcPr>
          <w:p w14:paraId="432507B9" w14:textId="77777777" w:rsidR="000B25D8" w:rsidRPr="0071258E" w:rsidRDefault="000B25D8" w:rsidP="00A10A7A">
            <w:pPr>
              <w:rPr>
                <w:rFonts w:cs="Arial"/>
                <w:color w:val="000000" w:themeColor="text1"/>
                <w:sz w:val="20"/>
                <w:szCs w:val="20"/>
              </w:rPr>
            </w:pPr>
            <w:r>
              <w:rPr>
                <w:rFonts w:cs="Arial"/>
                <w:color w:val="000000" w:themeColor="text1"/>
                <w:sz w:val="20"/>
                <w:szCs w:val="20"/>
              </w:rPr>
              <w:t>Total gossypol</w:t>
            </w:r>
          </w:p>
        </w:tc>
        <w:tc>
          <w:tcPr>
            <w:tcW w:w="2211" w:type="dxa"/>
            <w:vAlign w:val="center"/>
          </w:tcPr>
          <w:p w14:paraId="7EA62E9A" w14:textId="2DFF7E12" w:rsidR="000B25D8" w:rsidRPr="0071258E" w:rsidRDefault="000B25D8" w:rsidP="00A10A7A">
            <w:pPr>
              <w:jc w:val="center"/>
              <w:rPr>
                <w:rFonts w:cs="Arial"/>
                <w:color w:val="000000" w:themeColor="text1"/>
                <w:sz w:val="20"/>
                <w:szCs w:val="20"/>
              </w:rPr>
            </w:pPr>
            <w:r>
              <w:rPr>
                <w:rFonts w:cs="Arial"/>
                <w:color w:val="000000" w:themeColor="text1"/>
                <w:sz w:val="20"/>
                <w:szCs w:val="20"/>
              </w:rPr>
              <w:t>1.01 (0.12)</w:t>
            </w:r>
          </w:p>
        </w:tc>
        <w:tc>
          <w:tcPr>
            <w:tcW w:w="2211" w:type="dxa"/>
            <w:shd w:val="clear" w:color="auto" w:fill="FFFFFF" w:themeFill="background1"/>
            <w:vAlign w:val="center"/>
          </w:tcPr>
          <w:p w14:paraId="4856C773" w14:textId="10D9B653" w:rsidR="000B25D8" w:rsidRPr="0071258E" w:rsidRDefault="000B25D8" w:rsidP="00A10A7A">
            <w:pPr>
              <w:jc w:val="center"/>
              <w:rPr>
                <w:rFonts w:cs="Arial"/>
                <w:color w:val="000000" w:themeColor="text1"/>
                <w:sz w:val="20"/>
                <w:szCs w:val="20"/>
              </w:rPr>
            </w:pPr>
            <w:r>
              <w:rPr>
                <w:rFonts w:cs="Arial"/>
                <w:color w:val="000000" w:themeColor="text1"/>
                <w:sz w:val="20"/>
                <w:szCs w:val="20"/>
              </w:rPr>
              <w:t>1.01 (0.12)</w:t>
            </w:r>
          </w:p>
        </w:tc>
        <w:tc>
          <w:tcPr>
            <w:tcW w:w="2211" w:type="dxa"/>
            <w:shd w:val="clear" w:color="auto" w:fill="FFFFFF" w:themeFill="background1"/>
            <w:vAlign w:val="center"/>
          </w:tcPr>
          <w:p w14:paraId="6AAA00EE" w14:textId="6289DAE5" w:rsidR="000B25D8" w:rsidRPr="0071258E" w:rsidRDefault="00B7611F" w:rsidP="00A10A7A">
            <w:pPr>
              <w:jc w:val="center"/>
              <w:rPr>
                <w:rFonts w:cs="Arial"/>
                <w:color w:val="000000" w:themeColor="text1"/>
                <w:sz w:val="20"/>
                <w:szCs w:val="20"/>
              </w:rPr>
            </w:pPr>
            <w:r>
              <w:rPr>
                <w:rFonts w:cs="Arial"/>
                <w:color w:val="000000" w:themeColor="text1"/>
                <w:sz w:val="20"/>
                <w:szCs w:val="20"/>
              </w:rPr>
              <w:t>0.350 – 1.613</w:t>
            </w:r>
          </w:p>
        </w:tc>
      </w:tr>
      <w:tr w:rsidR="00A10A7A" w14:paraId="07C4E34E" w14:textId="77777777" w:rsidTr="000B25D8">
        <w:trPr>
          <w:trHeight w:val="340"/>
        </w:trPr>
        <w:tc>
          <w:tcPr>
            <w:tcW w:w="8860" w:type="dxa"/>
            <w:gridSpan w:val="4"/>
            <w:vAlign w:val="bottom"/>
          </w:tcPr>
          <w:p w14:paraId="763C70EB" w14:textId="77777777" w:rsidR="00A10A7A" w:rsidRPr="00DA6CD8" w:rsidRDefault="00A10A7A" w:rsidP="00A10A7A">
            <w:pPr>
              <w:spacing w:after="40"/>
              <w:rPr>
                <w:rFonts w:cs="Arial"/>
                <w:b/>
                <w:color w:val="000000" w:themeColor="text1"/>
                <w:sz w:val="20"/>
                <w:szCs w:val="20"/>
              </w:rPr>
            </w:pPr>
            <w:r w:rsidRPr="00DA6CD8">
              <w:rPr>
                <w:rFonts w:cs="Arial"/>
                <w:b/>
                <w:color w:val="000000" w:themeColor="text1"/>
                <w:sz w:val="20"/>
                <w:szCs w:val="20"/>
              </w:rPr>
              <w:t>Cyclopropenoic fatty acids (% total fatty acids)</w:t>
            </w:r>
          </w:p>
        </w:tc>
      </w:tr>
      <w:tr w:rsidR="000B25D8" w14:paraId="5E9008D9" w14:textId="77777777" w:rsidTr="000B25D8">
        <w:trPr>
          <w:trHeight w:val="283"/>
        </w:trPr>
        <w:tc>
          <w:tcPr>
            <w:tcW w:w="2227" w:type="dxa"/>
            <w:vAlign w:val="center"/>
          </w:tcPr>
          <w:p w14:paraId="2750EB73" w14:textId="77777777" w:rsidR="000B25D8" w:rsidRPr="0071258E" w:rsidRDefault="000B25D8" w:rsidP="00A10A7A">
            <w:pPr>
              <w:rPr>
                <w:rFonts w:cs="Arial"/>
                <w:color w:val="000000" w:themeColor="text1"/>
                <w:sz w:val="20"/>
                <w:szCs w:val="20"/>
              </w:rPr>
            </w:pPr>
            <w:r>
              <w:rPr>
                <w:rFonts w:cs="Arial"/>
                <w:color w:val="000000" w:themeColor="text1"/>
                <w:sz w:val="20"/>
                <w:szCs w:val="20"/>
              </w:rPr>
              <w:t>Malvalic acid</w:t>
            </w:r>
          </w:p>
        </w:tc>
        <w:tc>
          <w:tcPr>
            <w:tcW w:w="2211" w:type="dxa"/>
            <w:vAlign w:val="center"/>
          </w:tcPr>
          <w:p w14:paraId="66655286" w14:textId="181687E3" w:rsidR="000B25D8" w:rsidRPr="0071258E" w:rsidRDefault="000B25D8" w:rsidP="0096141F">
            <w:pPr>
              <w:jc w:val="center"/>
              <w:rPr>
                <w:rFonts w:cs="Arial"/>
                <w:color w:val="000000" w:themeColor="text1"/>
                <w:sz w:val="20"/>
                <w:szCs w:val="20"/>
              </w:rPr>
            </w:pPr>
            <w:r>
              <w:rPr>
                <w:rFonts w:cs="Arial"/>
                <w:color w:val="000000" w:themeColor="text1"/>
                <w:sz w:val="20"/>
                <w:szCs w:val="20"/>
              </w:rPr>
              <w:t>0.55 (0.04</w:t>
            </w:r>
            <w:r w:rsidR="0096141F">
              <w:rPr>
                <w:rFonts w:cs="Arial"/>
                <w:color w:val="000000" w:themeColor="text1"/>
                <w:sz w:val="20"/>
                <w:szCs w:val="20"/>
              </w:rPr>
              <w:t>6</w:t>
            </w:r>
            <w:r>
              <w:rPr>
                <w:rFonts w:cs="Arial"/>
                <w:color w:val="000000" w:themeColor="text1"/>
                <w:sz w:val="20"/>
                <w:szCs w:val="20"/>
              </w:rPr>
              <w:t>)</w:t>
            </w:r>
          </w:p>
        </w:tc>
        <w:tc>
          <w:tcPr>
            <w:tcW w:w="2211" w:type="dxa"/>
            <w:shd w:val="clear" w:color="auto" w:fill="auto"/>
            <w:vAlign w:val="center"/>
          </w:tcPr>
          <w:p w14:paraId="581BBDEA" w14:textId="34C7FCB9" w:rsidR="000B25D8" w:rsidRPr="0071258E" w:rsidRDefault="0096141F" w:rsidP="0096141F">
            <w:pPr>
              <w:jc w:val="center"/>
              <w:rPr>
                <w:rFonts w:cs="Arial"/>
                <w:color w:val="000000" w:themeColor="text1"/>
                <w:sz w:val="20"/>
                <w:szCs w:val="20"/>
              </w:rPr>
            </w:pPr>
            <w:r>
              <w:rPr>
                <w:rFonts w:cs="Arial"/>
                <w:color w:val="000000" w:themeColor="text1"/>
                <w:sz w:val="20"/>
                <w:szCs w:val="20"/>
              </w:rPr>
              <w:t>0.52</w:t>
            </w:r>
            <w:r w:rsidR="000B25D8">
              <w:rPr>
                <w:rFonts w:cs="Arial"/>
                <w:color w:val="000000" w:themeColor="text1"/>
                <w:sz w:val="20"/>
                <w:szCs w:val="20"/>
              </w:rPr>
              <w:t xml:space="preserve"> (0.04</w:t>
            </w:r>
            <w:r>
              <w:rPr>
                <w:rFonts w:cs="Arial"/>
                <w:color w:val="000000" w:themeColor="text1"/>
                <w:sz w:val="20"/>
                <w:szCs w:val="20"/>
              </w:rPr>
              <w:t>6</w:t>
            </w:r>
            <w:r w:rsidR="000B25D8">
              <w:rPr>
                <w:rFonts w:cs="Arial"/>
                <w:color w:val="000000" w:themeColor="text1"/>
                <w:sz w:val="20"/>
                <w:szCs w:val="20"/>
              </w:rPr>
              <w:t>)</w:t>
            </w:r>
          </w:p>
        </w:tc>
        <w:tc>
          <w:tcPr>
            <w:tcW w:w="2211" w:type="dxa"/>
            <w:shd w:val="clear" w:color="auto" w:fill="auto"/>
            <w:vAlign w:val="center"/>
          </w:tcPr>
          <w:p w14:paraId="75F54CCB" w14:textId="2DF070B8" w:rsidR="000B25D8" w:rsidRPr="0071258E" w:rsidRDefault="00B7611F" w:rsidP="00A10A7A">
            <w:pPr>
              <w:jc w:val="center"/>
              <w:rPr>
                <w:rFonts w:cs="Arial"/>
                <w:color w:val="000000" w:themeColor="text1"/>
                <w:sz w:val="20"/>
                <w:szCs w:val="20"/>
              </w:rPr>
            </w:pPr>
            <w:r>
              <w:rPr>
                <w:rFonts w:cs="Arial"/>
                <w:color w:val="000000" w:themeColor="text1"/>
                <w:sz w:val="20"/>
                <w:szCs w:val="20"/>
              </w:rPr>
              <w:t>0.112 – 0.854</w:t>
            </w:r>
          </w:p>
        </w:tc>
      </w:tr>
      <w:tr w:rsidR="000B25D8" w14:paraId="7285AC92" w14:textId="77777777" w:rsidTr="000B25D8">
        <w:trPr>
          <w:trHeight w:val="283"/>
        </w:trPr>
        <w:tc>
          <w:tcPr>
            <w:tcW w:w="2227" w:type="dxa"/>
            <w:vAlign w:val="center"/>
          </w:tcPr>
          <w:p w14:paraId="56B04579" w14:textId="77777777" w:rsidR="000B25D8" w:rsidRPr="0071258E" w:rsidRDefault="000B25D8" w:rsidP="00A10A7A">
            <w:pPr>
              <w:rPr>
                <w:rFonts w:cs="Arial"/>
                <w:color w:val="000000" w:themeColor="text1"/>
                <w:sz w:val="20"/>
                <w:szCs w:val="20"/>
              </w:rPr>
            </w:pPr>
            <w:r>
              <w:rPr>
                <w:rFonts w:cs="Arial"/>
                <w:color w:val="000000" w:themeColor="text1"/>
                <w:sz w:val="20"/>
                <w:szCs w:val="20"/>
              </w:rPr>
              <w:t>Sterculic acid</w:t>
            </w:r>
          </w:p>
        </w:tc>
        <w:tc>
          <w:tcPr>
            <w:tcW w:w="2211" w:type="dxa"/>
            <w:vAlign w:val="center"/>
          </w:tcPr>
          <w:p w14:paraId="4366083A" w14:textId="330FB7BC" w:rsidR="000B25D8" w:rsidRPr="0071258E" w:rsidRDefault="000B25D8" w:rsidP="00A10A7A">
            <w:pPr>
              <w:jc w:val="center"/>
              <w:rPr>
                <w:rFonts w:cs="Arial"/>
                <w:color w:val="000000" w:themeColor="text1"/>
                <w:sz w:val="20"/>
                <w:szCs w:val="20"/>
              </w:rPr>
            </w:pPr>
            <w:r>
              <w:rPr>
                <w:rFonts w:cs="Arial"/>
                <w:color w:val="000000" w:themeColor="text1"/>
                <w:sz w:val="20"/>
                <w:szCs w:val="20"/>
              </w:rPr>
              <w:t>0.24 (0.015)</w:t>
            </w:r>
          </w:p>
        </w:tc>
        <w:tc>
          <w:tcPr>
            <w:tcW w:w="2211" w:type="dxa"/>
            <w:vAlign w:val="center"/>
          </w:tcPr>
          <w:p w14:paraId="3C5667AC" w14:textId="32F2D7F1" w:rsidR="000B25D8" w:rsidRPr="0071258E" w:rsidRDefault="000B25D8" w:rsidP="00A10A7A">
            <w:pPr>
              <w:jc w:val="center"/>
              <w:rPr>
                <w:rFonts w:cs="Arial"/>
                <w:color w:val="000000" w:themeColor="text1"/>
                <w:sz w:val="20"/>
                <w:szCs w:val="20"/>
              </w:rPr>
            </w:pPr>
            <w:r>
              <w:rPr>
                <w:rFonts w:cs="Arial"/>
                <w:color w:val="000000" w:themeColor="text1"/>
                <w:sz w:val="20"/>
                <w:szCs w:val="20"/>
              </w:rPr>
              <w:t>0.24 (0.015)</w:t>
            </w:r>
          </w:p>
        </w:tc>
        <w:tc>
          <w:tcPr>
            <w:tcW w:w="2211" w:type="dxa"/>
            <w:shd w:val="clear" w:color="auto" w:fill="FFFFFF" w:themeFill="background1"/>
            <w:vAlign w:val="center"/>
          </w:tcPr>
          <w:p w14:paraId="40F783BC" w14:textId="333C4FE5" w:rsidR="000B25D8" w:rsidRPr="0071258E" w:rsidRDefault="00B7611F" w:rsidP="00A10A7A">
            <w:pPr>
              <w:jc w:val="center"/>
              <w:rPr>
                <w:rFonts w:cs="Arial"/>
                <w:color w:val="000000" w:themeColor="text1"/>
                <w:sz w:val="20"/>
                <w:szCs w:val="20"/>
              </w:rPr>
            </w:pPr>
            <w:r>
              <w:rPr>
                <w:rFonts w:cs="Arial"/>
                <w:color w:val="000000" w:themeColor="text1"/>
                <w:sz w:val="20"/>
                <w:szCs w:val="20"/>
              </w:rPr>
              <w:t>0.061 – 0.556</w:t>
            </w:r>
          </w:p>
        </w:tc>
      </w:tr>
      <w:tr w:rsidR="000B25D8" w14:paraId="0D810484" w14:textId="77777777" w:rsidTr="000B25D8">
        <w:trPr>
          <w:trHeight w:val="283"/>
        </w:trPr>
        <w:tc>
          <w:tcPr>
            <w:tcW w:w="2227" w:type="dxa"/>
            <w:vAlign w:val="center"/>
          </w:tcPr>
          <w:p w14:paraId="0D3A3EC0" w14:textId="77777777" w:rsidR="000B25D8" w:rsidRPr="0071258E" w:rsidRDefault="000B25D8" w:rsidP="00A10A7A">
            <w:pPr>
              <w:rPr>
                <w:rFonts w:cs="Arial"/>
                <w:color w:val="000000" w:themeColor="text1"/>
                <w:sz w:val="20"/>
                <w:szCs w:val="20"/>
              </w:rPr>
            </w:pPr>
            <w:r>
              <w:rPr>
                <w:rFonts w:cs="Arial"/>
                <w:color w:val="000000" w:themeColor="text1"/>
                <w:sz w:val="20"/>
                <w:szCs w:val="20"/>
              </w:rPr>
              <w:t>Dihydrosterculic acid</w:t>
            </w:r>
          </w:p>
        </w:tc>
        <w:tc>
          <w:tcPr>
            <w:tcW w:w="2211" w:type="dxa"/>
            <w:vAlign w:val="center"/>
          </w:tcPr>
          <w:p w14:paraId="0E85F9D6" w14:textId="18EC97D8" w:rsidR="000B25D8" w:rsidRPr="0071258E" w:rsidRDefault="0096141F" w:rsidP="00A10A7A">
            <w:pPr>
              <w:jc w:val="center"/>
              <w:rPr>
                <w:rFonts w:cs="Arial"/>
                <w:color w:val="000000" w:themeColor="text1"/>
                <w:sz w:val="20"/>
                <w:szCs w:val="20"/>
              </w:rPr>
            </w:pPr>
            <w:r>
              <w:rPr>
                <w:rFonts w:cs="Arial"/>
                <w:color w:val="000000" w:themeColor="text1"/>
                <w:sz w:val="20"/>
                <w:szCs w:val="20"/>
              </w:rPr>
              <w:t>0.37 (0.038</w:t>
            </w:r>
            <w:r w:rsidR="000B25D8">
              <w:rPr>
                <w:rFonts w:cs="Arial"/>
                <w:color w:val="000000" w:themeColor="text1"/>
                <w:sz w:val="20"/>
                <w:szCs w:val="20"/>
              </w:rPr>
              <w:t>)</w:t>
            </w:r>
          </w:p>
        </w:tc>
        <w:tc>
          <w:tcPr>
            <w:tcW w:w="2211" w:type="dxa"/>
            <w:vAlign w:val="center"/>
          </w:tcPr>
          <w:p w14:paraId="44CE2F0E" w14:textId="1292E33C" w:rsidR="000B25D8" w:rsidRPr="0071258E" w:rsidRDefault="000B25D8" w:rsidP="0096141F">
            <w:pPr>
              <w:jc w:val="center"/>
              <w:rPr>
                <w:rFonts w:cs="Arial"/>
                <w:color w:val="000000" w:themeColor="text1"/>
                <w:sz w:val="20"/>
                <w:szCs w:val="20"/>
              </w:rPr>
            </w:pPr>
            <w:r>
              <w:rPr>
                <w:rFonts w:cs="Arial"/>
                <w:color w:val="000000" w:themeColor="text1"/>
                <w:sz w:val="20"/>
                <w:szCs w:val="20"/>
              </w:rPr>
              <w:t>0.38 (0.03</w:t>
            </w:r>
            <w:r w:rsidR="0096141F">
              <w:rPr>
                <w:rFonts w:cs="Arial"/>
                <w:color w:val="000000" w:themeColor="text1"/>
                <w:sz w:val="20"/>
                <w:szCs w:val="20"/>
              </w:rPr>
              <w:t>8</w:t>
            </w:r>
            <w:r>
              <w:rPr>
                <w:rFonts w:cs="Arial"/>
                <w:color w:val="000000" w:themeColor="text1"/>
                <w:sz w:val="20"/>
                <w:szCs w:val="20"/>
              </w:rPr>
              <w:t>)</w:t>
            </w:r>
          </w:p>
        </w:tc>
        <w:tc>
          <w:tcPr>
            <w:tcW w:w="2211" w:type="dxa"/>
            <w:shd w:val="clear" w:color="auto" w:fill="FFFFFF" w:themeFill="background1"/>
            <w:vAlign w:val="center"/>
          </w:tcPr>
          <w:p w14:paraId="7C6D707A" w14:textId="712D5CFF" w:rsidR="000B25D8" w:rsidRPr="0071258E" w:rsidRDefault="00B7611F" w:rsidP="00A10A7A">
            <w:pPr>
              <w:jc w:val="center"/>
              <w:rPr>
                <w:rFonts w:cs="Arial"/>
                <w:color w:val="000000" w:themeColor="text1"/>
                <w:sz w:val="20"/>
                <w:szCs w:val="20"/>
              </w:rPr>
            </w:pPr>
            <w:r>
              <w:rPr>
                <w:rFonts w:cs="Arial"/>
                <w:color w:val="000000" w:themeColor="text1"/>
                <w:sz w:val="20"/>
                <w:szCs w:val="20"/>
              </w:rPr>
              <w:t>0.031 – 0.325</w:t>
            </w:r>
          </w:p>
        </w:tc>
      </w:tr>
    </w:tbl>
    <w:p w14:paraId="79CB0023" w14:textId="09F2133E" w:rsidR="00A10A7A" w:rsidRDefault="00A10A7A" w:rsidP="00A10A7A">
      <w:pPr>
        <w:pStyle w:val="Heading2"/>
      </w:pPr>
      <w:bookmarkStart w:id="280" w:name="_Toc496169814"/>
      <w:bookmarkStart w:id="281" w:name="_Toc500321364"/>
      <w:bookmarkStart w:id="282" w:name="_Toc454886861"/>
      <w:bookmarkStart w:id="283" w:name="_Toc482255842"/>
      <w:r w:rsidRPr="00D53E1B">
        <w:t>5.</w:t>
      </w:r>
      <w:r w:rsidR="000B25D8">
        <w:t>4</w:t>
      </w:r>
      <w:r w:rsidRPr="00D53E1B">
        <w:t xml:space="preserve"> </w:t>
      </w:r>
      <w:r>
        <w:tab/>
        <w:t>Conclusion</w:t>
      </w:r>
      <w:bookmarkEnd w:id="280"/>
      <w:bookmarkEnd w:id="281"/>
    </w:p>
    <w:p w14:paraId="7BD127FC" w14:textId="15004170" w:rsidR="00A10A7A" w:rsidRDefault="00A10A7A" w:rsidP="00A10A7A">
      <w:pPr>
        <w:rPr>
          <w:color w:val="000000" w:themeColor="text1"/>
        </w:rPr>
      </w:pPr>
      <w:r>
        <w:rPr>
          <w:color w:val="000000" w:themeColor="text1"/>
        </w:rPr>
        <w:t xml:space="preserve">Of the </w:t>
      </w:r>
      <w:r w:rsidR="004B7EB3">
        <w:rPr>
          <w:color w:val="000000" w:themeColor="text1"/>
        </w:rPr>
        <w:t>56</w:t>
      </w:r>
      <w:r>
        <w:rPr>
          <w:color w:val="000000" w:themeColor="text1"/>
        </w:rPr>
        <w:t xml:space="preserve"> analytes measured in cotton fuzzy seed, m</w:t>
      </w:r>
      <w:r w:rsidRPr="00F76063">
        <w:rPr>
          <w:color w:val="000000" w:themeColor="text1"/>
        </w:rPr>
        <w:t xml:space="preserve">ean values </w:t>
      </w:r>
      <w:r>
        <w:rPr>
          <w:color w:val="000000" w:themeColor="text1"/>
        </w:rPr>
        <w:t xml:space="preserve">were provided </w:t>
      </w:r>
      <w:r w:rsidRPr="00F76063">
        <w:rPr>
          <w:color w:val="000000" w:themeColor="text1"/>
        </w:rPr>
        <w:t xml:space="preserve">for </w:t>
      </w:r>
      <w:r w:rsidR="004B7EB3">
        <w:rPr>
          <w:color w:val="000000" w:themeColor="text1"/>
        </w:rPr>
        <w:t>47</w:t>
      </w:r>
      <w:r w:rsidRPr="00F76063">
        <w:rPr>
          <w:color w:val="000000" w:themeColor="text1"/>
        </w:rPr>
        <w:t xml:space="preserve"> analytes</w:t>
      </w:r>
      <w:r>
        <w:rPr>
          <w:color w:val="000000" w:themeColor="text1"/>
        </w:rPr>
        <w:t>.</w:t>
      </w:r>
      <w:r w:rsidRPr="00F76063">
        <w:rPr>
          <w:color w:val="000000" w:themeColor="text1"/>
        </w:rPr>
        <w:t xml:space="preserve"> A summary of the </w:t>
      </w:r>
      <w:r w:rsidR="0076252F">
        <w:rPr>
          <w:color w:val="000000" w:themeColor="text1"/>
        </w:rPr>
        <w:t>nine</w:t>
      </w:r>
      <w:r w:rsidRPr="00F76063">
        <w:rPr>
          <w:color w:val="000000" w:themeColor="text1"/>
        </w:rPr>
        <w:t xml:space="preserve"> analytes </w:t>
      </w:r>
      <w:r>
        <w:rPr>
          <w:color w:val="000000" w:themeColor="text1"/>
        </w:rPr>
        <w:t>that</w:t>
      </w:r>
      <w:r w:rsidRPr="00F76063">
        <w:rPr>
          <w:color w:val="000000" w:themeColor="text1"/>
        </w:rPr>
        <w:t xml:space="preserve"> showed a </w:t>
      </w:r>
      <w:r w:rsidR="00C23AE2">
        <w:rPr>
          <w:color w:val="000000" w:themeColor="text1"/>
        </w:rPr>
        <w:t xml:space="preserve">statistically </w:t>
      </w:r>
      <w:r w:rsidRPr="00F76063">
        <w:rPr>
          <w:color w:val="000000" w:themeColor="text1"/>
        </w:rPr>
        <w:t xml:space="preserve">significant difference between </w:t>
      </w:r>
      <w:r w:rsidR="004B7EB3">
        <w:rPr>
          <w:color w:val="000000" w:themeColor="text1"/>
        </w:rPr>
        <w:t>MON88702</w:t>
      </w:r>
      <w:r>
        <w:rPr>
          <w:color w:val="000000" w:themeColor="text1"/>
        </w:rPr>
        <w:t xml:space="preserve"> and the parental </w:t>
      </w:r>
      <w:r w:rsidR="004B7EB3">
        <w:rPr>
          <w:color w:val="000000" w:themeColor="text1"/>
        </w:rPr>
        <w:t>line DP393</w:t>
      </w:r>
      <w:r>
        <w:rPr>
          <w:color w:val="000000" w:themeColor="text1"/>
        </w:rPr>
        <w:t xml:space="preserve"> is provided in Table 1</w:t>
      </w:r>
      <w:r w:rsidR="001A09F8">
        <w:rPr>
          <w:color w:val="000000" w:themeColor="text1"/>
        </w:rPr>
        <w:t>2</w:t>
      </w:r>
      <w:r w:rsidRPr="00F76063">
        <w:rPr>
          <w:color w:val="000000" w:themeColor="text1"/>
        </w:rPr>
        <w:t>.</w:t>
      </w:r>
    </w:p>
    <w:p w14:paraId="21F7F6B2" w14:textId="77777777" w:rsidR="00A10A7A" w:rsidRDefault="00A10A7A" w:rsidP="00A10A7A">
      <w:pPr>
        <w:rPr>
          <w:color w:val="000000" w:themeColor="text1"/>
        </w:rPr>
      </w:pPr>
    </w:p>
    <w:p w14:paraId="40BFBFCA" w14:textId="5BEF6264" w:rsidR="00A10A7A" w:rsidRPr="00F76063" w:rsidRDefault="00A10A7A" w:rsidP="00A10A7A">
      <w:pPr>
        <w:rPr>
          <w:color w:val="000000" w:themeColor="text1"/>
        </w:rPr>
      </w:pPr>
      <w:r w:rsidRPr="00F76063">
        <w:rPr>
          <w:color w:val="000000" w:themeColor="text1"/>
        </w:rPr>
        <w:t xml:space="preserve">For </w:t>
      </w:r>
      <w:r w:rsidR="001A09F8">
        <w:rPr>
          <w:color w:val="000000" w:themeColor="text1"/>
        </w:rPr>
        <w:t>the majority</w:t>
      </w:r>
      <w:r w:rsidRPr="00F76063">
        <w:rPr>
          <w:color w:val="000000" w:themeColor="text1"/>
        </w:rPr>
        <w:t xml:space="preserve"> of analytes</w:t>
      </w:r>
      <w:r>
        <w:rPr>
          <w:color w:val="000000" w:themeColor="text1"/>
        </w:rPr>
        <w:t xml:space="preserve"> presented</w:t>
      </w:r>
      <w:r w:rsidRPr="00F76063">
        <w:rPr>
          <w:color w:val="000000" w:themeColor="text1"/>
        </w:rPr>
        <w:t xml:space="preserve"> in Table 1</w:t>
      </w:r>
      <w:r w:rsidR="001A09F8">
        <w:rPr>
          <w:color w:val="000000" w:themeColor="text1"/>
        </w:rPr>
        <w:t>2</w:t>
      </w:r>
      <w:r w:rsidRPr="00F76063">
        <w:rPr>
          <w:color w:val="000000" w:themeColor="text1"/>
        </w:rPr>
        <w:t>, the differences were small in magnitude</w:t>
      </w:r>
      <w:r w:rsidR="001A09F8">
        <w:rPr>
          <w:color w:val="000000" w:themeColor="text1"/>
        </w:rPr>
        <w:t xml:space="preserve"> (within 10%) with the exception of myristic acid, where there was an approximate change</w:t>
      </w:r>
      <w:r w:rsidR="005C27A2">
        <w:rPr>
          <w:color w:val="000000" w:themeColor="text1"/>
        </w:rPr>
        <w:t> </w:t>
      </w:r>
      <w:r w:rsidR="001A09F8">
        <w:rPr>
          <w:color w:val="000000" w:themeColor="text1"/>
        </w:rPr>
        <w:t xml:space="preserve">of </w:t>
      </w:r>
      <w:r w:rsidR="005C27A2">
        <w:rPr>
          <w:color w:val="000000" w:themeColor="text1"/>
        </w:rPr>
        <w:t xml:space="preserve">minus (-) </w:t>
      </w:r>
      <w:r w:rsidR="001A09F8">
        <w:rPr>
          <w:color w:val="000000" w:themeColor="text1"/>
        </w:rPr>
        <w:t xml:space="preserve">20%. </w:t>
      </w:r>
      <w:r w:rsidR="0034009B">
        <w:rPr>
          <w:color w:val="000000" w:themeColor="text1"/>
        </w:rPr>
        <w:t xml:space="preserve">Regardless of these changes, </w:t>
      </w:r>
      <w:r w:rsidR="001A09F8">
        <w:rPr>
          <w:color w:val="000000" w:themeColor="text1"/>
        </w:rPr>
        <w:t xml:space="preserve">the </w:t>
      </w:r>
      <w:r w:rsidR="0034009B">
        <w:rPr>
          <w:color w:val="000000" w:themeColor="text1"/>
        </w:rPr>
        <w:t xml:space="preserve">mean </w:t>
      </w:r>
      <w:r w:rsidR="001A09F8">
        <w:rPr>
          <w:color w:val="000000" w:themeColor="text1"/>
        </w:rPr>
        <w:t>values were</w:t>
      </w:r>
      <w:r w:rsidRPr="00F76063">
        <w:rPr>
          <w:color w:val="000000" w:themeColor="text1"/>
        </w:rPr>
        <w:t xml:space="preserve"> </w:t>
      </w:r>
      <w:r w:rsidR="001A09F8">
        <w:rPr>
          <w:color w:val="000000" w:themeColor="text1"/>
        </w:rPr>
        <w:t xml:space="preserve">well </w:t>
      </w:r>
      <w:r w:rsidRPr="00F76063">
        <w:rPr>
          <w:color w:val="000000" w:themeColor="text1"/>
        </w:rPr>
        <w:t>within the</w:t>
      </w:r>
      <w:r>
        <w:rPr>
          <w:color w:val="000000" w:themeColor="text1"/>
        </w:rPr>
        <w:t xml:space="preserve"> </w:t>
      </w:r>
      <w:r w:rsidR="001A09F8">
        <w:rPr>
          <w:color w:val="000000" w:themeColor="text1"/>
        </w:rPr>
        <w:t xml:space="preserve">reference ranges reported </w:t>
      </w:r>
      <w:r w:rsidR="001A09F8" w:rsidRPr="009F4F42">
        <w:rPr>
          <w:rFonts w:cs="Arial"/>
          <w:color w:val="000000" w:themeColor="text1"/>
          <w:szCs w:val="22"/>
        </w:rPr>
        <w:t>in the published literature</w:t>
      </w:r>
      <w:r w:rsidR="001A09F8">
        <w:rPr>
          <w:rFonts w:cs="Arial"/>
          <w:color w:val="000000" w:themeColor="text1"/>
          <w:szCs w:val="22"/>
        </w:rPr>
        <w:t xml:space="preserve"> (Hamilton et al, 2004; Betrand et al, 2005; Harrison et al, 2013), from non-GM cotton reference line data provided to FSANZ from </w:t>
      </w:r>
      <w:r w:rsidR="001A09F8">
        <w:rPr>
          <w:rFonts w:cs="Arial"/>
          <w:color w:val="000000" w:themeColor="text1"/>
          <w:szCs w:val="22"/>
        </w:rPr>
        <w:lastRenderedPageBreak/>
        <w:t>previous applications (A1147, A1094, A1080) and</w:t>
      </w:r>
      <w:r w:rsidR="001A09F8" w:rsidRPr="009F4F42">
        <w:rPr>
          <w:rFonts w:cs="Arial"/>
          <w:color w:val="000000" w:themeColor="text1"/>
          <w:szCs w:val="22"/>
        </w:rPr>
        <w:t xml:space="preserve"> from the ILSI </w:t>
      </w:r>
      <w:r w:rsidR="001A09F8" w:rsidRPr="0034009B">
        <w:rPr>
          <w:rFonts w:cs="Arial"/>
          <w:color w:val="000000" w:themeColor="text1"/>
          <w:szCs w:val="22"/>
        </w:rPr>
        <w:t>Crop Compositional Database</w:t>
      </w:r>
      <w:r>
        <w:rPr>
          <w:color w:val="000000" w:themeColor="text1"/>
        </w:rPr>
        <w:t>. As th</w:t>
      </w:r>
      <w:r w:rsidRPr="00F76063">
        <w:rPr>
          <w:color w:val="000000" w:themeColor="text1"/>
        </w:rPr>
        <w:t xml:space="preserve">e composition of cotton can vary significantly </w:t>
      </w:r>
      <w:r>
        <w:rPr>
          <w:color w:val="000000" w:themeColor="text1"/>
        </w:rPr>
        <w:t>due to</w:t>
      </w:r>
      <w:r w:rsidRPr="00F76063">
        <w:rPr>
          <w:color w:val="000000" w:themeColor="text1"/>
        </w:rPr>
        <w:t xml:space="preserve"> the </w:t>
      </w:r>
      <w:r>
        <w:rPr>
          <w:color w:val="000000" w:themeColor="text1"/>
        </w:rPr>
        <w:t xml:space="preserve">cultivation </w:t>
      </w:r>
      <w:r w:rsidRPr="00F76063">
        <w:rPr>
          <w:color w:val="000000" w:themeColor="text1"/>
        </w:rPr>
        <w:t xml:space="preserve">site and agricultural </w:t>
      </w:r>
      <w:r>
        <w:rPr>
          <w:color w:val="000000" w:themeColor="text1"/>
        </w:rPr>
        <w:t>practices</w:t>
      </w:r>
      <w:r w:rsidRPr="00F76063">
        <w:rPr>
          <w:color w:val="000000" w:themeColor="text1"/>
        </w:rPr>
        <w:t xml:space="preserve">, the differences reported here most likely reflect </w:t>
      </w:r>
      <w:r>
        <w:rPr>
          <w:color w:val="000000" w:themeColor="text1"/>
        </w:rPr>
        <w:t xml:space="preserve">the </w:t>
      </w:r>
      <w:r w:rsidRPr="00F76063">
        <w:rPr>
          <w:color w:val="000000" w:themeColor="text1"/>
        </w:rPr>
        <w:t>normal biological variability</w:t>
      </w:r>
      <w:r>
        <w:rPr>
          <w:color w:val="000000" w:themeColor="text1"/>
        </w:rPr>
        <w:t xml:space="preserve"> that exists in cotton</w:t>
      </w:r>
      <w:r w:rsidRPr="00F76063">
        <w:rPr>
          <w:color w:val="000000" w:themeColor="text1"/>
        </w:rPr>
        <w:t>.</w:t>
      </w:r>
    </w:p>
    <w:p w14:paraId="172D79E8" w14:textId="77777777" w:rsidR="00A10A7A" w:rsidRPr="00F76063" w:rsidRDefault="00A10A7A" w:rsidP="00A10A7A">
      <w:pPr>
        <w:rPr>
          <w:color w:val="000000" w:themeColor="text1"/>
        </w:rPr>
      </w:pPr>
    </w:p>
    <w:p w14:paraId="46AA84BC" w14:textId="4C5FB2BE" w:rsidR="00A10A7A" w:rsidRDefault="00A10A7A" w:rsidP="00A10A7A">
      <w:r w:rsidRPr="00F76063">
        <w:rPr>
          <w:color w:val="000000" w:themeColor="text1"/>
        </w:rPr>
        <w:t xml:space="preserve">Overall, the compositional data are consistent with the conclusion that there are no biologically significant differences in the levels of key constituents in </w:t>
      </w:r>
      <w:r w:rsidR="001A09F8">
        <w:rPr>
          <w:color w:val="000000" w:themeColor="text1"/>
        </w:rPr>
        <w:t>MON88702</w:t>
      </w:r>
      <w:r w:rsidRPr="00F76063">
        <w:rPr>
          <w:color w:val="000000" w:themeColor="text1"/>
        </w:rPr>
        <w:t xml:space="preserve"> when compared with conventional cotton cultivars already available in agricultural markets.</w:t>
      </w:r>
      <w:r>
        <w:t xml:space="preserve"> </w:t>
      </w:r>
    </w:p>
    <w:p w14:paraId="37C32C46" w14:textId="3417085B" w:rsidR="00A10A7A" w:rsidRDefault="00A10A7A" w:rsidP="00A10A7A">
      <w:pPr>
        <w:widowControl/>
        <w:rPr>
          <w:rFonts w:cs="Arial"/>
          <w:b/>
        </w:rPr>
      </w:pPr>
    </w:p>
    <w:p w14:paraId="55865D29" w14:textId="6DCE6103" w:rsidR="00A10A7A" w:rsidRPr="00A60EAC" w:rsidRDefault="00A10A7A" w:rsidP="00A10A7A">
      <w:pPr>
        <w:pStyle w:val="FSTableTitle"/>
        <w:spacing w:after="120"/>
      </w:pPr>
      <w:r w:rsidRPr="00380C10">
        <w:t>Table 1</w:t>
      </w:r>
      <w:r w:rsidR="001A09F8">
        <w:t>2</w:t>
      </w:r>
      <w:r w:rsidRPr="00380C10">
        <w:t xml:space="preserve">: Summary of statistically significant </w:t>
      </w:r>
      <w:r w:rsidR="001A09F8">
        <w:t>compositional differences between</w:t>
      </w:r>
      <w:r w:rsidRPr="00380C10">
        <w:t xml:space="preserve"> </w:t>
      </w:r>
      <w:r w:rsidR="001A09F8">
        <w:t>MON88702</w:t>
      </w:r>
      <w:r w:rsidRPr="00380C10">
        <w:t xml:space="preserve"> </w:t>
      </w:r>
      <w:r>
        <w:t xml:space="preserve">and </w:t>
      </w:r>
      <w:r w:rsidR="001A09F8">
        <w:t xml:space="preserve">the </w:t>
      </w:r>
      <w:r w:rsidRPr="00380C10">
        <w:t>parental control</w:t>
      </w:r>
      <w:r>
        <w:t xml:space="preserve"> </w:t>
      </w:r>
      <w:r w:rsidR="001A09F8">
        <w:t>DP393.</w:t>
      </w:r>
    </w:p>
    <w:tbl>
      <w:tblPr>
        <w:tblStyle w:val="TableGrid"/>
        <w:tblW w:w="0" w:type="auto"/>
        <w:tblInd w:w="108" w:type="dxa"/>
        <w:tblLook w:val="04A0" w:firstRow="1" w:lastRow="0" w:firstColumn="1" w:lastColumn="0" w:noHBand="0" w:noVBand="1"/>
        <w:tblDescription w:val="Table listing the significant compositional differences observed between the MON88702 line and the parental DP393 cultivar "/>
      </w:tblPr>
      <w:tblGrid>
        <w:gridCol w:w="2415"/>
        <w:gridCol w:w="2041"/>
        <w:gridCol w:w="2041"/>
        <w:gridCol w:w="2041"/>
      </w:tblGrid>
      <w:tr w:rsidR="001A09F8" w14:paraId="353C76EB" w14:textId="77777777" w:rsidTr="001A09F8">
        <w:trPr>
          <w:trHeight w:val="737"/>
        </w:trPr>
        <w:tc>
          <w:tcPr>
            <w:tcW w:w="2415" w:type="dxa"/>
            <w:vMerge w:val="restart"/>
            <w:shd w:val="clear" w:color="auto" w:fill="9BBB59" w:themeFill="accent3"/>
            <w:vAlign w:val="center"/>
          </w:tcPr>
          <w:p w14:paraId="1EB0BEAB" w14:textId="77777777" w:rsidR="001A09F8" w:rsidRPr="00CF72CB" w:rsidRDefault="001A09F8" w:rsidP="00A10A7A">
            <w:pPr>
              <w:rPr>
                <w:rFonts w:cs="Arial"/>
                <w:b/>
                <w:color w:val="000000" w:themeColor="text1"/>
                <w:sz w:val="20"/>
                <w:szCs w:val="20"/>
              </w:rPr>
            </w:pPr>
            <w:r w:rsidRPr="00CF72CB">
              <w:rPr>
                <w:rFonts w:cs="Arial"/>
                <w:b/>
                <w:color w:val="000000" w:themeColor="text1"/>
                <w:sz w:val="20"/>
                <w:szCs w:val="20"/>
              </w:rPr>
              <w:t>Parameter</w:t>
            </w:r>
          </w:p>
        </w:tc>
        <w:tc>
          <w:tcPr>
            <w:tcW w:w="2041" w:type="dxa"/>
            <w:shd w:val="clear" w:color="auto" w:fill="9BBB59" w:themeFill="accent3"/>
            <w:vAlign w:val="center"/>
          </w:tcPr>
          <w:p w14:paraId="7D8F789D" w14:textId="77777777" w:rsidR="001A09F8" w:rsidRPr="00CF72CB" w:rsidRDefault="001A09F8" w:rsidP="00A10A7A">
            <w:pPr>
              <w:jc w:val="center"/>
              <w:rPr>
                <w:rFonts w:cs="Arial"/>
                <w:b/>
                <w:color w:val="000000" w:themeColor="text1"/>
                <w:sz w:val="20"/>
                <w:szCs w:val="20"/>
              </w:rPr>
            </w:pPr>
            <w:r>
              <w:rPr>
                <w:rFonts w:cs="Arial"/>
                <w:b/>
                <w:color w:val="000000" w:themeColor="text1"/>
                <w:sz w:val="20"/>
                <w:szCs w:val="20"/>
              </w:rPr>
              <w:t>Non-GM counterpart</w:t>
            </w:r>
          </w:p>
        </w:tc>
        <w:tc>
          <w:tcPr>
            <w:tcW w:w="2041" w:type="dxa"/>
            <w:shd w:val="clear" w:color="auto" w:fill="9BBB59" w:themeFill="accent3"/>
            <w:vAlign w:val="center"/>
          </w:tcPr>
          <w:p w14:paraId="6C8E19BC" w14:textId="217FE000" w:rsidR="001A09F8" w:rsidRPr="00CF72CB" w:rsidRDefault="001A09F8" w:rsidP="00A10A7A">
            <w:pPr>
              <w:jc w:val="center"/>
              <w:rPr>
                <w:rFonts w:cs="Arial"/>
                <w:b/>
                <w:color w:val="000000" w:themeColor="text1"/>
                <w:sz w:val="20"/>
                <w:szCs w:val="20"/>
              </w:rPr>
            </w:pPr>
            <w:r>
              <w:rPr>
                <w:rFonts w:cs="Arial"/>
                <w:b/>
                <w:color w:val="000000" w:themeColor="text1"/>
                <w:sz w:val="20"/>
                <w:szCs w:val="20"/>
              </w:rPr>
              <w:t>MON88702</w:t>
            </w:r>
          </w:p>
        </w:tc>
        <w:tc>
          <w:tcPr>
            <w:tcW w:w="2041" w:type="dxa"/>
            <w:shd w:val="clear" w:color="auto" w:fill="9BBB59" w:themeFill="accent3"/>
            <w:vAlign w:val="center"/>
          </w:tcPr>
          <w:p w14:paraId="227E3789" w14:textId="77777777" w:rsidR="001A09F8" w:rsidRPr="00CF72CB" w:rsidRDefault="001A09F8" w:rsidP="00A10A7A">
            <w:pPr>
              <w:jc w:val="center"/>
              <w:rPr>
                <w:rFonts w:cs="Arial"/>
                <w:b/>
                <w:color w:val="000000" w:themeColor="text1"/>
                <w:sz w:val="20"/>
                <w:szCs w:val="20"/>
              </w:rPr>
            </w:pPr>
            <w:r>
              <w:rPr>
                <w:rFonts w:cs="Arial"/>
                <w:b/>
                <w:color w:val="000000" w:themeColor="text1"/>
                <w:sz w:val="20"/>
                <w:szCs w:val="20"/>
              </w:rPr>
              <w:t>Are values within the reference ranges?</w:t>
            </w:r>
          </w:p>
        </w:tc>
      </w:tr>
      <w:tr w:rsidR="001A09F8" w14:paraId="4BF714F2" w14:textId="77777777" w:rsidTr="001A09F8">
        <w:trPr>
          <w:trHeight w:val="283"/>
        </w:trPr>
        <w:tc>
          <w:tcPr>
            <w:tcW w:w="2415" w:type="dxa"/>
            <w:vMerge/>
            <w:shd w:val="clear" w:color="auto" w:fill="9BBB59" w:themeFill="accent3"/>
          </w:tcPr>
          <w:p w14:paraId="6BAAD821" w14:textId="77777777" w:rsidR="001A09F8" w:rsidRPr="00CF72CB" w:rsidRDefault="001A09F8" w:rsidP="00A10A7A">
            <w:pPr>
              <w:rPr>
                <w:rFonts w:cs="Arial"/>
                <w:b/>
                <w:color w:val="000000" w:themeColor="text1"/>
                <w:sz w:val="20"/>
                <w:szCs w:val="20"/>
              </w:rPr>
            </w:pPr>
          </w:p>
        </w:tc>
        <w:tc>
          <w:tcPr>
            <w:tcW w:w="2041" w:type="dxa"/>
            <w:shd w:val="clear" w:color="auto" w:fill="9BBB59" w:themeFill="accent3"/>
            <w:vAlign w:val="center"/>
          </w:tcPr>
          <w:p w14:paraId="14326420" w14:textId="61633E3A" w:rsidR="001A09F8" w:rsidRPr="00CF72CB" w:rsidRDefault="001A09F8" w:rsidP="001A09F8">
            <w:pPr>
              <w:jc w:val="center"/>
              <w:rPr>
                <w:rFonts w:cs="Arial"/>
                <w:b/>
                <w:color w:val="000000" w:themeColor="text1"/>
                <w:sz w:val="20"/>
                <w:szCs w:val="20"/>
              </w:rPr>
            </w:pPr>
            <w:r w:rsidRPr="00CF72CB">
              <w:rPr>
                <w:rFonts w:cs="Arial"/>
                <w:b/>
                <w:color w:val="000000" w:themeColor="text1"/>
                <w:sz w:val="20"/>
                <w:szCs w:val="20"/>
              </w:rPr>
              <w:t xml:space="preserve">Mean ± </w:t>
            </w:r>
            <w:r>
              <w:rPr>
                <w:rFonts w:cs="Arial"/>
                <w:b/>
                <w:color w:val="000000" w:themeColor="text1"/>
                <w:sz w:val="20"/>
                <w:szCs w:val="20"/>
              </w:rPr>
              <w:t>SEM</w:t>
            </w:r>
          </w:p>
        </w:tc>
        <w:tc>
          <w:tcPr>
            <w:tcW w:w="2041" w:type="dxa"/>
            <w:shd w:val="clear" w:color="auto" w:fill="9BBB59" w:themeFill="accent3"/>
            <w:vAlign w:val="center"/>
          </w:tcPr>
          <w:p w14:paraId="35179934" w14:textId="6E8B7CDD" w:rsidR="001A09F8" w:rsidRPr="00CF72CB" w:rsidRDefault="001A09F8" w:rsidP="001A09F8">
            <w:pPr>
              <w:jc w:val="center"/>
              <w:rPr>
                <w:rFonts w:cs="Arial"/>
                <w:b/>
                <w:color w:val="000000" w:themeColor="text1"/>
                <w:sz w:val="20"/>
                <w:szCs w:val="20"/>
              </w:rPr>
            </w:pPr>
            <w:r w:rsidRPr="00CF72CB">
              <w:rPr>
                <w:rFonts w:cs="Arial"/>
                <w:b/>
                <w:color w:val="000000" w:themeColor="text1"/>
                <w:sz w:val="20"/>
                <w:szCs w:val="20"/>
              </w:rPr>
              <w:t xml:space="preserve">Mean ± </w:t>
            </w:r>
            <w:r>
              <w:rPr>
                <w:rFonts w:cs="Arial"/>
                <w:b/>
                <w:color w:val="000000" w:themeColor="text1"/>
                <w:sz w:val="20"/>
                <w:szCs w:val="20"/>
              </w:rPr>
              <w:t>SEM</w:t>
            </w:r>
          </w:p>
        </w:tc>
        <w:tc>
          <w:tcPr>
            <w:tcW w:w="2041" w:type="dxa"/>
            <w:shd w:val="clear" w:color="auto" w:fill="9BBB59" w:themeFill="accent3"/>
            <w:vAlign w:val="center"/>
          </w:tcPr>
          <w:p w14:paraId="655D3622" w14:textId="77777777" w:rsidR="001A09F8" w:rsidRPr="00CF72CB" w:rsidRDefault="001A09F8" w:rsidP="00A10A7A">
            <w:pPr>
              <w:jc w:val="center"/>
              <w:rPr>
                <w:rFonts w:cs="Arial"/>
                <w:b/>
                <w:color w:val="000000" w:themeColor="text1"/>
                <w:sz w:val="20"/>
                <w:szCs w:val="20"/>
              </w:rPr>
            </w:pPr>
            <w:r>
              <w:rPr>
                <w:rFonts w:cs="Arial"/>
                <w:b/>
                <w:color w:val="000000" w:themeColor="text1"/>
                <w:sz w:val="20"/>
                <w:szCs w:val="20"/>
              </w:rPr>
              <w:t>Yes / No</w:t>
            </w:r>
          </w:p>
        </w:tc>
      </w:tr>
      <w:tr w:rsidR="00950287" w14:paraId="37FD362A" w14:textId="77777777" w:rsidTr="00950287">
        <w:trPr>
          <w:trHeight w:val="283"/>
        </w:trPr>
        <w:tc>
          <w:tcPr>
            <w:tcW w:w="2415" w:type="dxa"/>
            <w:vAlign w:val="center"/>
          </w:tcPr>
          <w:p w14:paraId="60EB6A85" w14:textId="4B187B22" w:rsidR="00950287" w:rsidRPr="001A09F8" w:rsidRDefault="00950287" w:rsidP="00A10A7A">
            <w:pPr>
              <w:rPr>
                <w:rFonts w:cs="Arial"/>
                <w:color w:val="000000" w:themeColor="text1"/>
                <w:sz w:val="20"/>
                <w:szCs w:val="18"/>
              </w:rPr>
            </w:pPr>
            <w:r w:rsidRPr="001A09F8">
              <w:rPr>
                <w:rFonts w:cs="Arial"/>
                <w:color w:val="000000" w:themeColor="text1"/>
                <w:sz w:val="20"/>
                <w:szCs w:val="18"/>
              </w:rPr>
              <w:t>Protein</w:t>
            </w:r>
          </w:p>
        </w:tc>
        <w:tc>
          <w:tcPr>
            <w:tcW w:w="2041" w:type="dxa"/>
            <w:shd w:val="clear" w:color="auto" w:fill="F2DBDB" w:themeFill="accent2" w:themeFillTint="33"/>
            <w:vAlign w:val="center"/>
          </w:tcPr>
          <w:p w14:paraId="42624BA7" w14:textId="3FFF6634" w:rsidR="00950287" w:rsidRPr="002017AB" w:rsidRDefault="00950287" w:rsidP="00A10A7A">
            <w:pPr>
              <w:jc w:val="center"/>
              <w:rPr>
                <w:rFonts w:cs="Arial"/>
                <w:color w:val="000000" w:themeColor="text1"/>
                <w:sz w:val="20"/>
                <w:szCs w:val="20"/>
              </w:rPr>
            </w:pPr>
            <w:r>
              <w:rPr>
                <w:rFonts w:cs="Arial"/>
                <w:color w:val="000000" w:themeColor="text1"/>
                <w:sz w:val="20"/>
                <w:szCs w:val="20"/>
              </w:rPr>
              <w:t>24.67 (0.63)</w:t>
            </w:r>
            <w:r>
              <w:rPr>
                <w:rFonts w:cs="Arial"/>
                <w:color w:val="000000" w:themeColor="text1"/>
                <w:sz w:val="20"/>
                <w:szCs w:val="20"/>
                <w:vertAlign w:val="superscript"/>
              </w:rPr>
              <w:t>1</w:t>
            </w:r>
          </w:p>
        </w:tc>
        <w:tc>
          <w:tcPr>
            <w:tcW w:w="2041" w:type="dxa"/>
            <w:shd w:val="clear" w:color="auto" w:fill="F2DBDB" w:themeFill="accent2" w:themeFillTint="33"/>
            <w:vAlign w:val="center"/>
          </w:tcPr>
          <w:p w14:paraId="3F189418" w14:textId="44009F8C" w:rsidR="00950287" w:rsidRPr="002017AB" w:rsidRDefault="00950287" w:rsidP="00A10A7A">
            <w:pPr>
              <w:jc w:val="center"/>
              <w:rPr>
                <w:rFonts w:cs="Arial"/>
                <w:color w:val="000000" w:themeColor="text1"/>
                <w:sz w:val="20"/>
                <w:szCs w:val="20"/>
              </w:rPr>
            </w:pPr>
            <w:r>
              <w:rPr>
                <w:rFonts w:cs="Arial"/>
                <w:color w:val="000000" w:themeColor="text1"/>
                <w:sz w:val="20"/>
                <w:szCs w:val="20"/>
              </w:rPr>
              <w:t>24.09 (0.63)</w:t>
            </w:r>
          </w:p>
        </w:tc>
        <w:tc>
          <w:tcPr>
            <w:tcW w:w="2041" w:type="dxa"/>
            <w:shd w:val="clear" w:color="auto" w:fill="FFFFFF" w:themeFill="background1"/>
            <w:vAlign w:val="center"/>
          </w:tcPr>
          <w:p w14:paraId="2CF63270" w14:textId="23FB5716"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3C34428E" w14:textId="77777777" w:rsidTr="00843B2F">
        <w:trPr>
          <w:trHeight w:val="283"/>
        </w:trPr>
        <w:tc>
          <w:tcPr>
            <w:tcW w:w="2415" w:type="dxa"/>
            <w:vAlign w:val="center"/>
          </w:tcPr>
          <w:p w14:paraId="0813C93F" w14:textId="585255DD" w:rsidR="00950287" w:rsidRPr="001A09F8" w:rsidRDefault="00950287" w:rsidP="00A10A7A">
            <w:pPr>
              <w:rPr>
                <w:rFonts w:cs="Arial"/>
                <w:color w:val="000000" w:themeColor="text1"/>
                <w:sz w:val="20"/>
                <w:szCs w:val="18"/>
              </w:rPr>
            </w:pPr>
            <w:r>
              <w:rPr>
                <w:rFonts w:cs="Arial"/>
                <w:color w:val="000000" w:themeColor="text1"/>
                <w:sz w:val="20"/>
                <w:szCs w:val="18"/>
              </w:rPr>
              <w:t>Calcium</w:t>
            </w:r>
          </w:p>
        </w:tc>
        <w:tc>
          <w:tcPr>
            <w:tcW w:w="2041" w:type="dxa"/>
            <w:shd w:val="clear" w:color="auto" w:fill="EAF1DD" w:themeFill="accent3" w:themeFillTint="33"/>
            <w:vAlign w:val="center"/>
          </w:tcPr>
          <w:p w14:paraId="7A1C1D25" w14:textId="2BFE0968" w:rsidR="00950287" w:rsidRPr="002017AB" w:rsidRDefault="00950287" w:rsidP="00A10A7A">
            <w:pPr>
              <w:jc w:val="center"/>
              <w:rPr>
                <w:rFonts w:cs="Arial"/>
                <w:color w:val="000000" w:themeColor="text1"/>
                <w:sz w:val="20"/>
                <w:szCs w:val="20"/>
              </w:rPr>
            </w:pPr>
            <w:r>
              <w:rPr>
                <w:rFonts w:cs="Arial"/>
                <w:color w:val="000000" w:themeColor="text1"/>
                <w:sz w:val="20"/>
                <w:szCs w:val="20"/>
              </w:rPr>
              <w:t>0.11 (0.0047)</w:t>
            </w:r>
            <w:r w:rsidRPr="00647263">
              <w:rPr>
                <w:rFonts w:cs="Arial"/>
                <w:color w:val="000000" w:themeColor="text1"/>
                <w:sz w:val="20"/>
                <w:szCs w:val="20"/>
                <w:vertAlign w:val="superscript"/>
              </w:rPr>
              <w:t>1</w:t>
            </w:r>
          </w:p>
        </w:tc>
        <w:tc>
          <w:tcPr>
            <w:tcW w:w="2041" w:type="dxa"/>
            <w:shd w:val="clear" w:color="auto" w:fill="EAF1DD" w:themeFill="accent3" w:themeFillTint="33"/>
            <w:vAlign w:val="center"/>
          </w:tcPr>
          <w:p w14:paraId="770843CA" w14:textId="4BBB96B9" w:rsidR="00950287" w:rsidRPr="002017AB" w:rsidRDefault="00950287" w:rsidP="00A10A7A">
            <w:pPr>
              <w:jc w:val="center"/>
              <w:rPr>
                <w:rFonts w:cs="Arial"/>
                <w:color w:val="000000" w:themeColor="text1"/>
                <w:sz w:val="20"/>
                <w:szCs w:val="20"/>
              </w:rPr>
            </w:pPr>
            <w:r>
              <w:rPr>
                <w:sz w:val="20"/>
              </w:rPr>
              <w:t>0.13 (0.0047)</w:t>
            </w:r>
          </w:p>
        </w:tc>
        <w:tc>
          <w:tcPr>
            <w:tcW w:w="2041" w:type="dxa"/>
            <w:shd w:val="clear" w:color="auto" w:fill="FFFFFF" w:themeFill="background1"/>
            <w:vAlign w:val="center"/>
          </w:tcPr>
          <w:p w14:paraId="131D813D" w14:textId="08749E1B"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091F3044" w14:textId="77777777" w:rsidTr="00950287">
        <w:trPr>
          <w:trHeight w:val="283"/>
        </w:trPr>
        <w:tc>
          <w:tcPr>
            <w:tcW w:w="2415" w:type="dxa"/>
            <w:vAlign w:val="center"/>
          </w:tcPr>
          <w:p w14:paraId="3BEA2085" w14:textId="0199842A" w:rsidR="00950287" w:rsidRPr="001A09F8" w:rsidRDefault="00950287" w:rsidP="001A09F8">
            <w:pPr>
              <w:rPr>
                <w:rFonts w:cs="Arial"/>
                <w:color w:val="000000" w:themeColor="text1"/>
                <w:sz w:val="20"/>
                <w:szCs w:val="18"/>
              </w:rPr>
            </w:pPr>
            <w:r w:rsidRPr="0071258E">
              <w:rPr>
                <w:rFonts w:cs="Arial"/>
                <w:sz w:val="20"/>
                <w:szCs w:val="20"/>
              </w:rPr>
              <w:t>Palmitic Acid</w:t>
            </w:r>
          </w:p>
        </w:tc>
        <w:tc>
          <w:tcPr>
            <w:tcW w:w="2041" w:type="dxa"/>
            <w:shd w:val="clear" w:color="auto" w:fill="F2DBDB" w:themeFill="accent2" w:themeFillTint="33"/>
            <w:vAlign w:val="center"/>
          </w:tcPr>
          <w:p w14:paraId="1FEE6D7A" w14:textId="4430C60C" w:rsidR="00950287" w:rsidRPr="002017AB" w:rsidRDefault="00950287" w:rsidP="00A10A7A">
            <w:pPr>
              <w:jc w:val="center"/>
              <w:rPr>
                <w:rFonts w:cs="Arial"/>
                <w:color w:val="000000" w:themeColor="text1"/>
                <w:sz w:val="20"/>
                <w:szCs w:val="20"/>
              </w:rPr>
            </w:pPr>
            <w:r>
              <w:rPr>
                <w:rFonts w:cs="Arial"/>
                <w:color w:val="000000" w:themeColor="text1"/>
                <w:sz w:val="20"/>
                <w:szCs w:val="20"/>
              </w:rPr>
              <w:t>20.78 (0.60)</w:t>
            </w:r>
          </w:p>
        </w:tc>
        <w:tc>
          <w:tcPr>
            <w:tcW w:w="2041" w:type="dxa"/>
            <w:shd w:val="clear" w:color="auto" w:fill="F2DBDB" w:themeFill="accent2" w:themeFillTint="33"/>
            <w:vAlign w:val="center"/>
          </w:tcPr>
          <w:p w14:paraId="7E493A84" w14:textId="1237CB4A" w:rsidR="00950287" w:rsidRPr="002017AB" w:rsidRDefault="00950287" w:rsidP="00A10A7A">
            <w:pPr>
              <w:jc w:val="center"/>
              <w:rPr>
                <w:rFonts w:cs="Arial"/>
                <w:color w:val="000000" w:themeColor="text1"/>
                <w:sz w:val="20"/>
                <w:szCs w:val="20"/>
              </w:rPr>
            </w:pPr>
            <w:r>
              <w:rPr>
                <w:rFonts w:cs="Arial"/>
                <w:color w:val="000000" w:themeColor="text1"/>
                <w:sz w:val="20"/>
                <w:szCs w:val="20"/>
              </w:rPr>
              <w:t>19.23 (0.60)</w:t>
            </w:r>
          </w:p>
        </w:tc>
        <w:tc>
          <w:tcPr>
            <w:tcW w:w="2041" w:type="dxa"/>
            <w:shd w:val="clear" w:color="auto" w:fill="FFFFFF" w:themeFill="background1"/>
            <w:vAlign w:val="center"/>
          </w:tcPr>
          <w:p w14:paraId="5A56C2C7" w14:textId="7CE2262E"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27FB87D4" w14:textId="77777777" w:rsidTr="00843B2F">
        <w:trPr>
          <w:trHeight w:val="283"/>
        </w:trPr>
        <w:tc>
          <w:tcPr>
            <w:tcW w:w="2415" w:type="dxa"/>
            <w:vAlign w:val="center"/>
          </w:tcPr>
          <w:p w14:paraId="0C8B6903" w14:textId="22CEA34B" w:rsidR="00950287" w:rsidRPr="001A09F8" w:rsidRDefault="00950287" w:rsidP="001A09F8">
            <w:pPr>
              <w:rPr>
                <w:rFonts w:cs="Arial"/>
                <w:color w:val="000000" w:themeColor="text1"/>
                <w:sz w:val="20"/>
                <w:szCs w:val="18"/>
              </w:rPr>
            </w:pPr>
            <w:r w:rsidRPr="0071258E">
              <w:rPr>
                <w:rFonts w:cs="Arial"/>
                <w:sz w:val="20"/>
                <w:szCs w:val="20"/>
              </w:rPr>
              <w:t>Oleic Acid</w:t>
            </w:r>
          </w:p>
        </w:tc>
        <w:tc>
          <w:tcPr>
            <w:tcW w:w="2041" w:type="dxa"/>
            <w:shd w:val="clear" w:color="auto" w:fill="EAF1DD" w:themeFill="accent3" w:themeFillTint="33"/>
            <w:vAlign w:val="center"/>
          </w:tcPr>
          <w:p w14:paraId="5B48566E" w14:textId="017EA370" w:rsidR="00950287" w:rsidRPr="002017AB" w:rsidRDefault="00950287" w:rsidP="00A10A7A">
            <w:pPr>
              <w:jc w:val="center"/>
              <w:rPr>
                <w:rFonts w:cs="Arial"/>
                <w:color w:val="000000" w:themeColor="text1"/>
                <w:sz w:val="20"/>
                <w:szCs w:val="20"/>
              </w:rPr>
            </w:pPr>
            <w:r>
              <w:rPr>
                <w:rFonts w:cs="Arial"/>
                <w:color w:val="000000" w:themeColor="text1"/>
                <w:sz w:val="20"/>
                <w:szCs w:val="20"/>
              </w:rPr>
              <w:t>17.34 (1.15)</w:t>
            </w:r>
          </w:p>
        </w:tc>
        <w:tc>
          <w:tcPr>
            <w:tcW w:w="2041" w:type="dxa"/>
            <w:shd w:val="clear" w:color="auto" w:fill="EAF1DD" w:themeFill="accent3" w:themeFillTint="33"/>
            <w:vAlign w:val="center"/>
          </w:tcPr>
          <w:p w14:paraId="0D72E8DF" w14:textId="7250B316" w:rsidR="00950287" w:rsidRPr="002017AB" w:rsidRDefault="00950287" w:rsidP="00A10A7A">
            <w:pPr>
              <w:jc w:val="center"/>
              <w:rPr>
                <w:rFonts w:cs="Arial"/>
                <w:color w:val="000000" w:themeColor="text1"/>
                <w:sz w:val="20"/>
                <w:szCs w:val="20"/>
              </w:rPr>
            </w:pPr>
            <w:r>
              <w:rPr>
                <w:rFonts w:cs="Arial"/>
                <w:color w:val="000000" w:themeColor="text1"/>
                <w:sz w:val="20"/>
                <w:szCs w:val="20"/>
              </w:rPr>
              <w:t>18.46 (1.15)</w:t>
            </w:r>
          </w:p>
        </w:tc>
        <w:tc>
          <w:tcPr>
            <w:tcW w:w="2041" w:type="dxa"/>
            <w:shd w:val="clear" w:color="auto" w:fill="FFFFFF" w:themeFill="background1"/>
            <w:vAlign w:val="center"/>
          </w:tcPr>
          <w:p w14:paraId="0C5C6AD7" w14:textId="0ADFB1A5"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2DE0ECB3" w14:textId="77777777" w:rsidTr="00843B2F">
        <w:trPr>
          <w:trHeight w:val="283"/>
        </w:trPr>
        <w:tc>
          <w:tcPr>
            <w:tcW w:w="2415" w:type="dxa"/>
            <w:vAlign w:val="center"/>
          </w:tcPr>
          <w:p w14:paraId="77968E0E" w14:textId="6D2FAAF6" w:rsidR="00950287" w:rsidRPr="001A09F8" w:rsidRDefault="00950287" w:rsidP="001A09F8">
            <w:pPr>
              <w:rPr>
                <w:rFonts w:cs="Arial"/>
                <w:color w:val="000000" w:themeColor="text1"/>
                <w:sz w:val="20"/>
                <w:szCs w:val="18"/>
              </w:rPr>
            </w:pPr>
            <w:r w:rsidRPr="0071258E">
              <w:rPr>
                <w:rFonts w:cs="Arial"/>
                <w:sz w:val="20"/>
                <w:szCs w:val="20"/>
              </w:rPr>
              <w:t>Stearic Acid</w:t>
            </w:r>
          </w:p>
        </w:tc>
        <w:tc>
          <w:tcPr>
            <w:tcW w:w="2041" w:type="dxa"/>
            <w:shd w:val="clear" w:color="auto" w:fill="EAF1DD" w:themeFill="accent3" w:themeFillTint="33"/>
            <w:vAlign w:val="center"/>
          </w:tcPr>
          <w:p w14:paraId="65D49835" w14:textId="1CF34410" w:rsidR="00950287" w:rsidRPr="002017AB" w:rsidRDefault="00950287" w:rsidP="00A10A7A">
            <w:pPr>
              <w:jc w:val="center"/>
              <w:rPr>
                <w:rFonts w:cs="Arial"/>
                <w:color w:val="000000" w:themeColor="text1"/>
                <w:sz w:val="20"/>
                <w:szCs w:val="20"/>
              </w:rPr>
            </w:pPr>
            <w:r>
              <w:rPr>
                <w:rFonts w:cs="Arial"/>
                <w:color w:val="000000" w:themeColor="text1"/>
                <w:sz w:val="20"/>
                <w:szCs w:val="20"/>
              </w:rPr>
              <w:t>2.50 (0.15)</w:t>
            </w:r>
          </w:p>
        </w:tc>
        <w:tc>
          <w:tcPr>
            <w:tcW w:w="2041" w:type="dxa"/>
            <w:shd w:val="clear" w:color="auto" w:fill="EAF1DD" w:themeFill="accent3" w:themeFillTint="33"/>
            <w:vAlign w:val="center"/>
          </w:tcPr>
          <w:p w14:paraId="5CBD4985" w14:textId="3B86DC6D" w:rsidR="00950287" w:rsidRPr="002017AB" w:rsidRDefault="00950287" w:rsidP="00A10A7A">
            <w:pPr>
              <w:jc w:val="center"/>
              <w:rPr>
                <w:rFonts w:cs="Arial"/>
                <w:color w:val="000000" w:themeColor="text1"/>
                <w:sz w:val="20"/>
                <w:szCs w:val="20"/>
              </w:rPr>
            </w:pPr>
            <w:r>
              <w:rPr>
                <w:rFonts w:cs="Arial"/>
                <w:color w:val="000000" w:themeColor="text1"/>
                <w:sz w:val="20"/>
                <w:szCs w:val="20"/>
              </w:rPr>
              <w:t>2.67 (0.15)</w:t>
            </w:r>
          </w:p>
        </w:tc>
        <w:tc>
          <w:tcPr>
            <w:tcW w:w="2041" w:type="dxa"/>
            <w:shd w:val="clear" w:color="auto" w:fill="FFFFFF" w:themeFill="background1"/>
            <w:vAlign w:val="center"/>
          </w:tcPr>
          <w:p w14:paraId="64BA637B" w14:textId="42AEAEE1"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0DEAC351" w14:textId="77777777" w:rsidTr="00843B2F">
        <w:trPr>
          <w:trHeight w:val="283"/>
        </w:trPr>
        <w:tc>
          <w:tcPr>
            <w:tcW w:w="2415" w:type="dxa"/>
            <w:vAlign w:val="center"/>
          </w:tcPr>
          <w:p w14:paraId="28E559CF" w14:textId="3C960DF7" w:rsidR="00950287" w:rsidRPr="001A09F8" w:rsidRDefault="00950287" w:rsidP="001A09F8">
            <w:pPr>
              <w:rPr>
                <w:rFonts w:cs="Arial"/>
                <w:color w:val="000000" w:themeColor="text1"/>
                <w:sz w:val="20"/>
                <w:szCs w:val="18"/>
              </w:rPr>
            </w:pPr>
            <w:r w:rsidRPr="0071258E">
              <w:rPr>
                <w:rFonts w:cs="Arial"/>
                <w:sz w:val="20"/>
                <w:szCs w:val="20"/>
              </w:rPr>
              <w:t>Myristic Acid</w:t>
            </w:r>
          </w:p>
        </w:tc>
        <w:tc>
          <w:tcPr>
            <w:tcW w:w="2041" w:type="dxa"/>
            <w:shd w:val="clear" w:color="auto" w:fill="F2DBDB" w:themeFill="accent2" w:themeFillTint="33"/>
            <w:vAlign w:val="center"/>
          </w:tcPr>
          <w:p w14:paraId="01B31852" w14:textId="1E2A915A" w:rsidR="00950287" w:rsidRPr="002017AB" w:rsidRDefault="00950287" w:rsidP="00A10A7A">
            <w:pPr>
              <w:jc w:val="center"/>
              <w:rPr>
                <w:rFonts w:cs="Arial"/>
                <w:color w:val="000000" w:themeColor="text1"/>
                <w:sz w:val="20"/>
                <w:szCs w:val="20"/>
              </w:rPr>
            </w:pPr>
            <w:r>
              <w:rPr>
                <w:rFonts w:cs="Arial"/>
                <w:color w:val="000000" w:themeColor="text1"/>
                <w:sz w:val="20"/>
                <w:szCs w:val="20"/>
              </w:rPr>
              <w:t>0.71 (0.047)</w:t>
            </w:r>
          </w:p>
        </w:tc>
        <w:tc>
          <w:tcPr>
            <w:tcW w:w="2041" w:type="dxa"/>
            <w:shd w:val="clear" w:color="auto" w:fill="F2DBDB" w:themeFill="accent2" w:themeFillTint="33"/>
            <w:vAlign w:val="center"/>
          </w:tcPr>
          <w:p w14:paraId="1CA4BF2F" w14:textId="5F3E40CD" w:rsidR="00950287" w:rsidRPr="002017AB" w:rsidRDefault="00950287" w:rsidP="00A10A7A">
            <w:pPr>
              <w:jc w:val="center"/>
              <w:rPr>
                <w:rFonts w:cs="Arial"/>
                <w:color w:val="000000" w:themeColor="text1"/>
                <w:sz w:val="20"/>
                <w:szCs w:val="20"/>
              </w:rPr>
            </w:pPr>
            <w:r>
              <w:rPr>
                <w:rFonts w:cs="Arial"/>
                <w:sz w:val="20"/>
                <w:szCs w:val="20"/>
              </w:rPr>
              <w:t>0.57 (0.047)</w:t>
            </w:r>
          </w:p>
        </w:tc>
        <w:tc>
          <w:tcPr>
            <w:tcW w:w="2041" w:type="dxa"/>
            <w:shd w:val="clear" w:color="auto" w:fill="FFFFFF" w:themeFill="background1"/>
            <w:vAlign w:val="center"/>
          </w:tcPr>
          <w:p w14:paraId="77473BC6" w14:textId="4277C076"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50074B10" w14:textId="77777777" w:rsidTr="00843B2F">
        <w:trPr>
          <w:trHeight w:val="283"/>
        </w:trPr>
        <w:tc>
          <w:tcPr>
            <w:tcW w:w="2415" w:type="dxa"/>
            <w:vAlign w:val="center"/>
          </w:tcPr>
          <w:p w14:paraId="29594A85" w14:textId="16DD022A" w:rsidR="00950287" w:rsidRPr="001A09F8" w:rsidRDefault="00950287" w:rsidP="001A09F8">
            <w:pPr>
              <w:rPr>
                <w:rFonts w:cs="Arial"/>
                <w:color w:val="000000" w:themeColor="text1"/>
                <w:sz w:val="20"/>
                <w:szCs w:val="18"/>
              </w:rPr>
            </w:pPr>
            <w:r w:rsidRPr="0071258E">
              <w:rPr>
                <w:rFonts w:cs="Arial"/>
                <w:sz w:val="20"/>
                <w:szCs w:val="20"/>
              </w:rPr>
              <w:t>Arachidic Acid</w:t>
            </w:r>
          </w:p>
        </w:tc>
        <w:tc>
          <w:tcPr>
            <w:tcW w:w="2041" w:type="dxa"/>
            <w:shd w:val="clear" w:color="auto" w:fill="F2DBDB" w:themeFill="accent2" w:themeFillTint="33"/>
            <w:vAlign w:val="center"/>
          </w:tcPr>
          <w:p w14:paraId="618C9C84" w14:textId="710C92A8" w:rsidR="00950287" w:rsidRPr="002017AB" w:rsidRDefault="00950287" w:rsidP="00A10A7A">
            <w:pPr>
              <w:jc w:val="center"/>
              <w:rPr>
                <w:rFonts w:cs="Arial"/>
                <w:color w:val="000000" w:themeColor="text1"/>
                <w:sz w:val="20"/>
                <w:szCs w:val="20"/>
              </w:rPr>
            </w:pPr>
            <w:r>
              <w:rPr>
                <w:rFonts w:cs="Arial"/>
                <w:color w:val="000000" w:themeColor="text1"/>
                <w:sz w:val="20"/>
                <w:szCs w:val="20"/>
              </w:rPr>
              <w:t>0.27 (0.028)</w:t>
            </w:r>
          </w:p>
        </w:tc>
        <w:tc>
          <w:tcPr>
            <w:tcW w:w="2041" w:type="dxa"/>
            <w:shd w:val="clear" w:color="auto" w:fill="F2DBDB" w:themeFill="accent2" w:themeFillTint="33"/>
            <w:vAlign w:val="center"/>
          </w:tcPr>
          <w:p w14:paraId="1CAE662F" w14:textId="0A632E3F" w:rsidR="00950287" w:rsidRPr="002017AB" w:rsidRDefault="00950287" w:rsidP="00A10A7A">
            <w:pPr>
              <w:jc w:val="center"/>
              <w:rPr>
                <w:rFonts w:cs="Arial"/>
                <w:color w:val="000000" w:themeColor="text1"/>
                <w:sz w:val="20"/>
                <w:szCs w:val="20"/>
              </w:rPr>
            </w:pPr>
            <w:r>
              <w:rPr>
                <w:rFonts w:cs="Arial"/>
                <w:color w:val="000000" w:themeColor="text1"/>
                <w:sz w:val="20"/>
                <w:szCs w:val="20"/>
              </w:rPr>
              <w:t>0.26 (0.028)</w:t>
            </w:r>
          </w:p>
        </w:tc>
        <w:tc>
          <w:tcPr>
            <w:tcW w:w="2041" w:type="dxa"/>
            <w:shd w:val="clear" w:color="auto" w:fill="FFFFFF" w:themeFill="background1"/>
            <w:vAlign w:val="center"/>
          </w:tcPr>
          <w:p w14:paraId="6992C97A" w14:textId="53833877"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2173C122" w14:textId="77777777" w:rsidTr="00843B2F">
        <w:trPr>
          <w:trHeight w:val="283"/>
        </w:trPr>
        <w:tc>
          <w:tcPr>
            <w:tcW w:w="2415" w:type="dxa"/>
            <w:vAlign w:val="center"/>
          </w:tcPr>
          <w:p w14:paraId="7981C67D" w14:textId="1AA49E56" w:rsidR="00950287" w:rsidRPr="001A09F8" w:rsidRDefault="00950287" w:rsidP="001A09F8">
            <w:pPr>
              <w:rPr>
                <w:rFonts w:cs="Arial"/>
                <w:color w:val="000000" w:themeColor="text1"/>
                <w:sz w:val="20"/>
                <w:szCs w:val="18"/>
              </w:rPr>
            </w:pPr>
            <w:r w:rsidRPr="0071258E">
              <w:rPr>
                <w:rFonts w:cs="Arial"/>
                <w:sz w:val="20"/>
                <w:szCs w:val="20"/>
              </w:rPr>
              <w:t>Behenic Acid</w:t>
            </w:r>
          </w:p>
        </w:tc>
        <w:tc>
          <w:tcPr>
            <w:tcW w:w="2041" w:type="dxa"/>
            <w:shd w:val="clear" w:color="auto" w:fill="F2DBDB" w:themeFill="accent2" w:themeFillTint="33"/>
            <w:vAlign w:val="center"/>
          </w:tcPr>
          <w:p w14:paraId="02A8A499" w14:textId="5AD9A8D6" w:rsidR="00950287" w:rsidRPr="002017AB" w:rsidRDefault="00950287" w:rsidP="00A10A7A">
            <w:pPr>
              <w:jc w:val="center"/>
              <w:rPr>
                <w:rFonts w:cs="Arial"/>
                <w:color w:val="000000" w:themeColor="text1"/>
                <w:sz w:val="20"/>
                <w:szCs w:val="20"/>
              </w:rPr>
            </w:pPr>
            <w:r>
              <w:rPr>
                <w:rFonts w:cs="Arial"/>
                <w:color w:val="000000" w:themeColor="text1"/>
                <w:sz w:val="20"/>
                <w:szCs w:val="20"/>
              </w:rPr>
              <w:t>0.13 (0.017)</w:t>
            </w:r>
          </w:p>
        </w:tc>
        <w:tc>
          <w:tcPr>
            <w:tcW w:w="2041" w:type="dxa"/>
            <w:shd w:val="clear" w:color="auto" w:fill="F2DBDB" w:themeFill="accent2" w:themeFillTint="33"/>
            <w:vAlign w:val="center"/>
          </w:tcPr>
          <w:p w14:paraId="322FEB79" w14:textId="6B2F1346" w:rsidR="00950287" w:rsidRPr="002017AB" w:rsidRDefault="00950287" w:rsidP="00A10A7A">
            <w:pPr>
              <w:jc w:val="center"/>
              <w:rPr>
                <w:rFonts w:cs="Arial"/>
                <w:color w:val="000000" w:themeColor="text1"/>
                <w:sz w:val="20"/>
                <w:szCs w:val="20"/>
              </w:rPr>
            </w:pPr>
            <w:r>
              <w:rPr>
                <w:rFonts w:cs="Arial"/>
                <w:color w:val="000000" w:themeColor="text1"/>
                <w:sz w:val="20"/>
                <w:szCs w:val="20"/>
              </w:rPr>
              <w:t>0.12 (0.017)</w:t>
            </w:r>
          </w:p>
        </w:tc>
        <w:tc>
          <w:tcPr>
            <w:tcW w:w="2041" w:type="dxa"/>
            <w:shd w:val="clear" w:color="auto" w:fill="FFFFFF" w:themeFill="background1"/>
            <w:vAlign w:val="center"/>
          </w:tcPr>
          <w:p w14:paraId="73694D15" w14:textId="6C19FE3A"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0273B0" w14:paraId="6BEA8F7F" w14:textId="77777777" w:rsidTr="00843B2F">
        <w:trPr>
          <w:trHeight w:val="283"/>
        </w:trPr>
        <w:tc>
          <w:tcPr>
            <w:tcW w:w="2415" w:type="dxa"/>
            <w:vAlign w:val="center"/>
          </w:tcPr>
          <w:p w14:paraId="092DCFDA" w14:textId="036AF5C5" w:rsidR="000273B0" w:rsidRDefault="000273B0" w:rsidP="001A09F8">
            <w:pPr>
              <w:rPr>
                <w:rFonts w:cs="Arial"/>
                <w:sz w:val="20"/>
                <w:szCs w:val="20"/>
              </w:rPr>
            </w:pPr>
            <w:r>
              <w:rPr>
                <w:rFonts w:cs="Arial"/>
                <w:sz w:val="20"/>
                <w:szCs w:val="20"/>
              </w:rPr>
              <w:t>Lauric acid</w:t>
            </w:r>
          </w:p>
        </w:tc>
        <w:tc>
          <w:tcPr>
            <w:tcW w:w="2041" w:type="dxa"/>
            <w:shd w:val="clear" w:color="auto" w:fill="F2DBDB" w:themeFill="accent2" w:themeFillTint="33"/>
            <w:vAlign w:val="center"/>
          </w:tcPr>
          <w:p w14:paraId="3D8B9006" w14:textId="1A6259A5" w:rsidR="000273B0" w:rsidRDefault="000273B0" w:rsidP="00A10A7A">
            <w:pPr>
              <w:jc w:val="center"/>
              <w:rPr>
                <w:rFonts w:cs="Arial"/>
                <w:color w:val="000000" w:themeColor="text1"/>
                <w:sz w:val="20"/>
                <w:szCs w:val="20"/>
              </w:rPr>
            </w:pPr>
            <w:r>
              <w:rPr>
                <w:rFonts w:cs="Arial"/>
                <w:color w:val="000000" w:themeColor="text1"/>
                <w:sz w:val="20"/>
                <w:szCs w:val="20"/>
              </w:rPr>
              <w:t>0.017 (0.0024)</w:t>
            </w:r>
          </w:p>
        </w:tc>
        <w:tc>
          <w:tcPr>
            <w:tcW w:w="2041" w:type="dxa"/>
            <w:shd w:val="clear" w:color="auto" w:fill="F2DBDB" w:themeFill="accent2" w:themeFillTint="33"/>
            <w:vAlign w:val="center"/>
          </w:tcPr>
          <w:p w14:paraId="2E210801" w14:textId="4A15DDC4" w:rsidR="000273B0" w:rsidRDefault="000273B0" w:rsidP="00A10A7A">
            <w:pPr>
              <w:jc w:val="center"/>
              <w:rPr>
                <w:rFonts w:cs="Arial"/>
                <w:color w:val="000000" w:themeColor="text1"/>
                <w:sz w:val="20"/>
                <w:szCs w:val="20"/>
              </w:rPr>
            </w:pPr>
            <w:r>
              <w:rPr>
                <w:rFonts w:cs="Arial"/>
                <w:color w:val="000000" w:themeColor="text1"/>
                <w:sz w:val="20"/>
                <w:szCs w:val="20"/>
              </w:rPr>
              <w:t>0.015 (0.0024)</w:t>
            </w:r>
          </w:p>
        </w:tc>
        <w:tc>
          <w:tcPr>
            <w:tcW w:w="2041" w:type="dxa"/>
            <w:shd w:val="clear" w:color="auto" w:fill="FFFFFF" w:themeFill="background1"/>
            <w:vAlign w:val="center"/>
          </w:tcPr>
          <w:p w14:paraId="443CCF54" w14:textId="725CBD31" w:rsidR="000273B0" w:rsidRDefault="000273B0" w:rsidP="00A10A7A">
            <w:pPr>
              <w:jc w:val="center"/>
              <w:rPr>
                <w:rFonts w:cs="Arial"/>
                <w:color w:val="000000" w:themeColor="text1"/>
                <w:sz w:val="20"/>
                <w:szCs w:val="20"/>
              </w:rPr>
            </w:pPr>
            <w:r>
              <w:rPr>
                <w:rFonts w:cs="Arial"/>
                <w:color w:val="000000" w:themeColor="text1"/>
                <w:sz w:val="20"/>
                <w:szCs w:val="20"/>
              </w:rPr>
              <w:t>na</w:t>
            </w:r>
            <w:r w:rsidRPr="000273B0">
              <w:rPr>
                <w:rFonts w:cs="Arial"/>
                <w:color w:val="000000" w:themeColor="text1"/>
                <w:sz w:val="20"/>
                <w:szCs w:val="20"/>
                <w:vertAlign w:val="superscript"/>
              </w:rPr>
              <w:t>3</w:t>
            </w:r>
          </w:p>
        </w:tc>
      </w:tr>
    </w:tbl>
    <w:p w14:paraId="4C37B517" w14:textId="7E70A1D2" w:rsidR="00A10A7A" w:rsidRPr="00E446A5" w:rsidRDefault="00A10A7A" w:rsidP="00A10A7A">
      <w:pPr>
        <w:pStyle w:val="BodyTextIndent"/>
        <w:tabs>
          <w:tab w:val="left" w:pos="851"/>
        </w:tabs>
        <w:spacing w:before="60" w:after="0" w:line="240" w:lineRule="auto"/>
        <w:ind w:left="170" w:right="306" w:firstLine="0"/>
        <w:rPr>
          <w:rFonts w:ascii="Arial" w:hAnsi="Arial" w:cs="Arial"/>
          <w:b/>
          <w:i/>
          <w:color w:val="000000" w:themeColor="text1"/>
          <w:sz w:val="18"/>
          <w:szCs w:val="18"/>
        </w:rPr>
      </w:pPr>
      <w:r w:rsidRPr="00F327FD">
        <w:rPr>
          <w:rFonts w:ascii="Arial" w:hAnsi="Arial" w:cs="Arial"/>
          <w:color w:val="000000" w:themeColor="text1"/>
          <w:sz w:val="18"/>
          <w:szCs w:val="18"/>
        </w:rPr>
        <w:t xml:space="preserve">1. Cells highlighted in </w:t>
      </w:r>
      <w:r>
        <w:rPr>
          <w:rFonts w:ascii="Arial" w:hAnsi="Arial" w:cs="Arial"/>
          <w:color w:val="000000" w:themeColor="text1"/>
          <w:sz w:val="18"/>
          <w:szCs w:val="18"/>
        </w:rPr>
        <w:t>red</w:t>
      </w:r>
      <w:r w:rsidRPr="00F327FD">
        <w:rPr>
          <w:rFonts w:ascii="Arial" w:hAnsi="Arial" w:cs="Arial"/>
          <w:color w:val="000000" w:themeColor="text1"/>
          <w:sz w:val="18"/>
          <w:szCs w:val="18"/>
        </w:rPr>
        <w:t xml:space="preserve"> show </w:t>
      </w:r>
      <w:r>
        <w:rPr>
          <w:rFonts w:ascii="Arial" w:hAnsi="Arial" w:cs="Arial"/>
          <w:color w:val="000000" w:themeColor="text1"/>
          <w:sz w:val="18"/>
          <w:szCs w:val="18"/>
        </w:rPr>
        <w:t xml:space="preserve">data where </w:t>
      </w:r>
      <w:r w:rsidR="00843B2F">
        <w:rPr>
          <w:rFonts w:ascii="Arial" w:hAnsi="Arial" w:cs="Arial"/>
          <w:color w:val="000000" w:themeColor="text1"/>
          <w:sz w:val="18"/>
          <w:szCs w:val="18"/>
        </w:rPr>
        <w:t>MON88702</w:t>
      </w:r>
      <w:r>
        <w:rPr>
          <w:rFonts w:ascii="Arial" w:hAnsi="Arial" w:cs="Arial"/>
          <w:color w:val="000000" w:themeColor="text1"/>
          <w:sz w:val="18"/>
          <w:szCs w:val="18"/>
        </w:rPr>
        <w:t xml:space="preserve"> is significantly lower than the parental </w:t>
      </w:r>
      <w:r w:rsidR="00843B2F">
        <w:rPr>
          <w:rFonts w:ascii="Arial" w:hAnsi="Arial" w:cs="Arial"/>
          <w:color w:val="000000" w:themeColor="text1"/>
          <w:sz w:val="18"/>
          <w:szCs w:val="18"/>
        </w:rPr>
        <w:t>DP393</w:t>
      </w:r>
      <w:r>
        <w:rPr>
          <w:rFonts w:ascii="Arial" w:hAnsi="Arial" w:cs="Arial"/>
          <w:color w:val="000000" w:themeColor="text1"/>
          <w:sz w:val="18"/>
          <w:szCs w:val="18"/>
        </w:rPr>
        <w:t xml:space="preserve"> line. 2. Cells highlighted in green </w:t>
      </w:r>
      <w:r w:rsidRPr="00F327FD">
        <w:rPr>
          <w:rFonts w:ascii="Arial" w:hAnsi="Arial" w:cs="Arial"/>
          <w:color w:val="000000" w:themeColor="text1"/>
          <w:sz w:val="18"/>
          <w:szCs w:val="18"/>
        </w:rPr>
        <w:t xml:space="preserve">show </w:t>
      </w:r>
      <w:r>
        <w:rPr>
          <w:rFonts w:ascii="Arial" w:hAnsi="Arial" w:cs="Arial"/>
          <w:color w:val="000000" w:themeColor="text1"/>
          <w:sz w:val="18"/>
          <w:szCs w:val="18"/>
        </w:rPr>
        <w:t xml:space="preserve">data where </w:t>
      </w:r>
      <w:r w:rsidR="00843B2F">
        <w:rPr>
          <w:rFonts w:ascii="Arial" w:hAnsi="Arial" w:cs="Arial"/>
          <w:color w:val="000000" w:themeColor="text1"/>
          <w:sz w:val="18"/>
          <w:szCs w:val="18"/>
        </w:rPr>
        <w:t>MON88702</w:t>
      </w:r>
      <w:r>
        <w:rPr>
          <w:rFonts w:ascii="Arial" w:hAnsi="Arial" w:cs="Arial"/>
          <w:color w:val="000000" w:themeColor="text1"/>
          <w:sz w:val="18"/>
          <w:szCs w:val="18"/>
        </w:rPr>
        <w:t xml:space="preserve"> is significantly higher than the parental </w:t>
      </w:r>
      <w:r w:rsidR="00843B2F">
        <w:rPr>
          <w:rFonts w:ascii="Arial" w:hAnsi="Arial" w:cs="Arial"/>
          <w:color w:val="000000" w:themeColor="text1"/>
          <w:sz w:val="18"/>
          <w:szCs w:val="18"/>
        </w:rPr>
        <w:t>DP393</w:t>
      </w:r>
      <w:r>
        <w:rPr>
          <w:rFonts w:ascii="Arial" w:hAnsi="Arial" w:cs="Arial"/>
          <w:color w:val="000000" w:themeColor="text1"/>
          <w:sz w:val="18"/>
          <w:szCs w:val="18"/>
        </w:rPr>
        <w:t xml:space="preserve"> line.</w:t>
      </w:r>
      <w:r w:rsidR="000273B0">
        <w:rPr>
          <w:rFonts w:ascii="Arial" w:hAnsi="Arial" w:cs="Arial"/>
          <w:color w:val="000000" w:themeColor="text1"/>
          <w:sz w:val="18"/>
          <w:szCs w:val="18"/>
        </w:rPr>
        <w:t xml:space="preserve"> 3. na </w:t>
      </w:r>
      <w:r w:rsidR="000273B0" w:rsidRPr="000273B0">
        <w:rPr>
          <w:rFonts w:ascii="Arial" w:hAnsi="Arial" w:cs="Arial"/>
          <w:color w:val="000000" w:themeColor="text1"/>
          <w:sz w:val="18"/>
          <w:szCs w:val="18"/>
        </w:rPr>
        <w:t>– data not available.</w:t>
      </w:r>
    </w:p>
    <w:p w14:paraId="102B0268" w14:textId="77777777" w:rsidR="00A10A7A" w:rsidRPr="00F76063" w:rsidRDefault="00A10A7A" w:rsidP="00A10A7A">
      <w:pPr>
        <w:rPr>
          <w:color w:val="000000" w:themeColor="text1"/>
        </w:rPr>
      </w:pPr>
    </w:p>
    <w:p w14:paraId="5D081B75" w14:textId="77777777" w:rsidR="00A10A7A" w:rsidRPr="00BB5B58" w:rsidRDefault="00A10A7A" w:rsidP="00A10A7A">
      <w:pPr>
        <w:pStyle w:val="Heading1"/>
      </w:pPr>
      <w:bookmarkStart w:id="284" w:name="_Toc496169815"/>
      <w:bookmarkStart w:id="285" w:name="_Toc500321365"/>
      <w:r w:rsidRPr="00BB5B58">
        <w:t xml:space="preserve">6 </w:t>
      </w:r>
      <w:r w:rsidRPr="00BB5B58">
        <w:tab/>
        <w:t>Nutritional impact</w:t>
      </w:r>
      <w:bookmarkEnd w:id="282"/>
      <w:bookmarkEnd w:id="283"/>
      <w:bookmarkEnd w:id="284"/>
      <w:bookmarkEnd w:id="285"/>
    </w:p>
    <w:p w14:paraId="1B1242E1" w14:textId="77777777" w:rsidR="00A10A7A" w:rsidRPr="00147918" w:rsidRDefault="00A10A7A" w:rsidP="00A10A7A">
      <w:pPr>
        <w:rPr>
          <w:rFonts w:cs="Arial"/>
          <w:color w:val="000000" w:themeColor="text1"/>
          <w:szCs w:val="22"/>
        </w:rPr>
      </w:pPr>
      <w:r w:rsidRPr="00147918">
        <w:rPr>
          <w:rFonts w:cs="Arial"/>
          <w:color w:val="000000" w:themeColor="text1"/>
          <w:szCs w:val="22"/>
        </w:rPr>
        <w:t xml:space="preserve">In assessing the safety of a GM food, a key factor is the need to establish that the food is nutritionally adequate and will support typical growth and wellbeing. In most cases, this can be achieved through a detailed understanding of the genetic modification and its consequences, together with an extensive compositional analysis of the food, such as that presented in Section </w:t>
      </w:r>
      <w:r>
        <w:rPr>
          <w:rFonts w:cs="Arial"/>
          <w:color w:val="000000" w:themeColor="text1"/>
          <w:szCs w:val="22"/>
        </w:rPr>
        <w:t>5</w:t>
      </w:r>
      <w:r w:rsidRPr="00147918">
        <w:rPr>
          <w:rFonts w:cs="Arial"/>
          <w:color w:val="000000" w:themeColor="text1"/>
          <w:szCs w:val="22"/>
        </w:rPr>
        <w:t xml:space="preserve"> of this report.</w:t>
      </w:r>
    </w:p>
    <w:p w14:paraId="269C7061" w14:textId="77777777" w:rsidR="00A10A7A" w:rsidRDefault="00A10A7A" w:rsidP="00A10A7A">
      <w:pPr>
        <w:rPr>
          <w:rFonts w:cs="Arial"/>
          <w:color w:val="000000" w:themeColor="text1"/>
          <w:szCs w:val="22"/>
        </w:rPr>
      </w:pPr>
    </w:p>
    <w:p w14:paraId="5A900D62" w14:textId="77777777" w:rsidR="00A10A7A" w:rsidRPr="00147918" w:rsidRDefault="00A10A7A" w:rsidP="00A10A7A">
      <w:pPr>
        <w:rPr>
          <w:rFonts w:cs="Arial"/>
          <w:color w:val="000000" w:themeColor="text1"/>
          <w:szCs w:val="22"/>
        </w:rPr>
      </w:pPr>
      <w:r w:rsidRPr="00147918">
        <w:rPr>
          <w:rFonts w:cs="Arial"/>
          <w:color w:val="000000" w:themeColor="text1"/>
          <w:szCs w:val="22"/>
        </w:rPr>
        <w:t xml:space="preserve">Where a GM food has been shown to be compositionally equivalent to conventional varieties, the evidence to date indicates that feeding studies using target livestock or other animal species will add little to the safety assessment (Bartholomaeus et al., 2013; OECD, 2003). If the compositional analysis indicates biologically significant changes, either intended or unintended, to the levels of certain nutrients in the GM food, additional nutritional studies should be undertaken to assess the potential impact of the changes on the whole diet. </w:t>
      </w:r>
    </w:p>
    <w:p w14:paraId="635E41C4" w14:textId="77777777" w:rsidR="00A10A7A" w:rsidRPr="00147918" w:rsidRDefault="00A10A7A" w:rsidP="00A10A7A">
      <w:pPr>
        <w:rPr>
          <w:rFonts w:cs="Arial"/>
          <w:color w:val="000000" w:themeColor="text1"/>
          <w:szCs w:val="22"/>
        </w:rPr>
      </w:pPr>
    </w:p>
    <w:p w14:paraId="320DDBE3" w14:textId="4CF10BEF" w:rsidR="00A10A7A" w:rsidRDefault="00A10A7A" w:rsidP="00A10A7A">
      <w:r>
        <w:rPr>
          <w:rFonts w:cs="Arial"/>
          <w:color w:val="000000" w:themeColor="text1"/>
          <w:szCs w:val="22"/>
        </w:rPr>
        <w:t>MON88702</w:t>
      </w:r>
      <w:r w:rsidRPr="00147918">
        <w:rPr>
          <w:rFonts w:cs="Arial"/>
          <w:color w:val="000000" w:themeColor="text1"/>
          <w:szCs w:val="22"/>
        </w:rPr>
        <w:t xml:space="preserve"> is the result of a simple genetic modification to confer </w:t>
      </w:r>
      <w:r w:rsidR="005D5C99">
        <w:rPr>
          <w:rFonts w:cs="Arial"/>
          <w:color w:val="000000" w:themeColor="text1"/>
          <w:szCs w:val="22"/>
        </w:rPr>
        <w:t>resistance to insects</w:t>
      </w:r>
      <w:r w:rsidRPr="00147918">
        <w:rPr>
          <w:rFonts w:cs="Arial"/>
          <w:color w:val="000000" w:themeColor="text1"/>
          <w:szCs w:val="22"/>
        </w:rPr>
        <w:t xml:space="preserve">, with no intention to significantly alter nutritional parameters in the food. The compositional analyses have demonstrated that the genetic modification has not altered the nutritional adequacy of </w:t>
      </w:r>
      <w:r>
        <w:rPr>
          <w:rFonts w:cs="Arial"/>
          <w:color w:val="000000" w:themeColor="text1"/>
          <w:szCs w:val="22"/>
        </w:rPr>
        <w:t xml:space="preserve">MON88702 </w:t>
      </w:r>
      <w:r w:rsidRPr="00147918">
        <w:rPr>
          <w:rFonts w:cs="Arial"/>
          <w:color w:val="000000" w:themeColor="text1"/>
          <w:szCs w:val="22"/>
        </w:rPr>
        <w:t xml:space="preserve">as a source of food when compared with that of conventional cotton varieties. The introduction of foods derived from </w:t>
      </w:r>
      <w:r>
        <w:rPr>
          <w:rFonts w:cs="Arial"/>
          <w:color w:val="000000" w:themeColor="text1"/>
          <w:szCs w:val="22"/>
        </w:rPr>
        <w:t>MON88702</w:t>
      </w:r>
      <w:r w:rsidRPr="00147918">
        <w:rPr>
          <w:rFonts w:cs="Arial"/>
          <w:color w:val="000000" w:themeColor="text1"/>
          <w:szCs w:val="22"/>
        </w:rPr>
        <w:t xml:space="preserve"> into the food supply is therefore expected to have negligible nutritional impact. </w:t>
      </w:r>
    </w:p>
    <w:p w14:paraId="5C60FDFB" w14:textId="77777777" w:rsidR="00A10A7A" w:rsidRDefault="00A10A7A" w:rsidP="00A10A7A">
      <w:pPr>
        <w:pStyle w:val="Heading1"/>
      </w:pPr>
      <w:bookmarkStart w:id="286" w:name="_Toc482255843"/>
      <w:bookmarkStart w:id="287" w:name="_Toc496169816"/>
      <w:bookmarkStart w:id="288" w:name="_Toc500321366"/>
      <w:r w:rsidRPr="00BB5B58">
        <w:lastRenderedPageBreak/>
        <w:t>7</w:t>
      </w:r>
      <w:r w:rsidRPr="00BB5B58">
        <w:tab/>
      </w:r>
      <w:r w:rsidRPr="00DC0F31">
        <w:t>References</w:t>
      </w:r>
      <w:bookmarkEnd w:id="286"/>
      <w:bookmarkEnd w:id="287"/>
      <w:bookmarkEnd w:id="288"/>
    </w:p>
    <w:p w14:paraId="25094EA2" w14:textId="0AA92E6C" w:rsidR="00926EC6" w:rsidRPr="00926EC6" w:rsidRDefault="00926EC6" w:rsidP="00B35B11">
      <w:pPr>
        <w:spacing w:after="120"/>
        <w:rPr>
          <w:sz w:val="20"/>
          <w:szCs w:val="20"/>
        </w:rPr>
      </w:pPr>
      <w:r w:rsidRPr="00926EC6">
        <w:rPr>
          <w:sz w:val="20"/>
          <w:szCs w:val="20"/>
        </w:rPr>
        <w:t xml:space="preserve">ABCA (2012) GM cotton in Australia: a resource guide. Resource guide 3, Agricultural Biotechnology Council of Australia. </w:t>
      </w:r>
      <w:hyperlink r:id="rId28" w:history="1">
        <w:r w:rsidRPr="00926EC6">
          <w:rPr>
            <w:rStyle w:val="Hyperlink"/>
            <w:sz w:val="20"/>
            <w:szCs w:val="20"/>
          </w:rPr>
          <w:t>http://www.abca.com.au/wp-content/uploads/2012/ 09/ABCA_Resource_Guide _3_v2.pdf</w:t>
        </w:r>
      </w:hyperlink>
      <w:r w:rsidRPr="00926EC6">
        <w:rPr>
          <w:sz w:val="20"/>
          <w:szCs w:val="20"/>
        </w:rPr>
        <w:t xml:space="preserve"> (accessed </w:t>
      </w:r>
      <w:r w:rsidR="00B35B11">
        <w:rPr>
          <w:sz w:val="20"/>
          <w:szCs w:val="20"/>
        </w:rPr>
        <w:t>October</w:t>
      </w:r>
      <w:r w:rsidRPr="00926EC6">
        <w:rPr>
          <w:sz w:val="20"/>
          <w:szCs w:val="20"/>
        </w:rPr>
        <w:t xml:space="preserve"> 2017)</w:t>
      </w:r>
    </w:p>
    <w:p w14:paraId="4196FFAC" w14:textId="1DA0D399" w:rsidR="00B579F4" w:rsidRPr="00926EC6" w:rsidRDefault="005C5F7B" w:rsidP="00B35B11">
      <w:pPr>
        <w:spacing w:after="120"/>
        <w:rPr>
          <w:sz w:val="20"/>
          <w:szCs w:val="20"/>
        </w:rPr>
      </w:pPr>
      <w:r w:rsidRPr="00926EC6">
        <w:rPr>
          <w:sz w:val="20"/>
          <w:szCs w:val="20"/>
        </w:rPr>
        <w:t xml:space="preserve">ABSA (2017) </w:t>
      </w:r>
      <w:r w:rsidRPr="00926EC6">
        <w:rPr>
          <w:i/>
          <w:sz w:val="20"/>
          <w:szCs w:val="20"/>
        </w:rPr>
        <w:t>Risk group database</w:t>
      </w:r>
      <w:r w:rsidR="007530EB" w:rsidRPr="00926EC6">
        <w:rPr>
          <w:sz w:val="20"/>
          <w:szCs w:val="20"/>
        </w:rPr>
        <w:t xml:space="preserve"> hosted by the American Biological Safety Association International.</w:t>
      </w:r>
      <w:r w:rsidRPr="00926EC6">
        <w:rPr>
          <w:sz w:val="20"/>
          <w:szCs w:val="20"/>
        </w:rPr>
        <w:t xml:space="preserve"> </w:t>
      </w:r>
      <w:hyperlink r:id="rId29" w:history="1">
        <w:r w:rsidRPr="00926EC6">
          <w:rPr>
            <w:rStyle w:val="Hyperlink"/>
            <w:sz w:val="20"/>
            <w:szCs w:val="20"/>
          </w:rPr>
          <w:t>https://my.absa.org/tiki-index.php?page=Riskgroups</w:t>
        </w:r>
      </w:hyperlink>
      <w:r w:rsidRPr="00926EC6">
        <w:rPr>
          <w:sz w:val="20"/>
          <w:szCs w:val="20"/>
        </w:rPr>
        <w:t xml:space="preserve"> (accessed October 2017)</w:t>
      </w:r>
    </w:p>
    <w:p w14:paraId="535B0E26" w14:textId="267D1C19" w:rsidR="009D207F" w:rsidRPr="00926EC6" w:rsidRDefault="009D207F" w:rsidP="00B35B11">
      <w:pPr>
        <w:spacing w:after="120"/>
        <w:rPr>
          <w:sz w:val="20"/>
          <w:szCs w:val="20"/>
        </w:rPr>
      </w:pPr>
      <w:r w:rsidRPr="00926EC6">
        <w:rPr>
          <w:sz w:val="20"/>
          <w:szCs w:val="20"/>
        </w:rPr>
        <w:t xml:space="preserve">Adang MJ, Crickmore N, Jurat-Fuentes JL (2014) Diversity of </w:t>
      </w:r>
      <w:r w:rsidRPr="00926EC6">
        <w:rPr>
          <w:i/>
          <w:sz w:val="20"/>
          <w:szCs w:val="20"/>
        </w:rPr>
        <w:t>Bacillus thuringiensis</w:t>
      </w:r>
      <w:r w:rsidRPr="00926EC6">
        <w:rPr>
          <w:sz w:val="20"/>
          <w:szCs w:val="20"/>
        </w:rPr>
        <w:t xml:space="preserve"> crystal toxins and mechanism of action. In: Dhadialla TS, Gill SS (eds) Insect midgut and insecticidal proteins, First edition. Academic Press, Amsterdam, pp 39-88</w:t>
      </w:r>
    </w:p>
    <w:p w14:paraId="2A82DCD2" w14:textId="3CE97AF5" w:rsidR="00CC4901" w:rsidRDefault="002C1E0C" w:rsidP="00CC4901">
      <w:pPr>
        <w:spacing w:after="120"/>
        <w:rPr>
          <w:sz w:val="20"/>
          <w:szCs w:val="20"/>
        </w:rPr>
      </w:pPr>
      <w:r w:rsidRPr="00926EC6">
        <w:rPr>
          <w:sz w:val="20"/>
          <w:szCs w:val="20"/>
        </w:rPr>
        <w:t>Anderson HM, Bowen DJ, Chay CA, Flasinski S, Kesanapalli UR, Milligan JS, Slightom RN, Yin Y (2015) Pesticidal toxin active against coleopteran and/or hemipteran insects. World Patent 2015021354 A3.</w:t>
      </w:r>
      <w:r w:rsidR="00CC4901">
        <w:rPr>
          <w:sz w:val="20"/>
          <w:szCs w:val="20"/>
        </w:rPr>
        <w:t xml:space="preserve"> </w:t>
      </w:r>
    </w:p>
    <w:p w14:paraId="13DB9327" w14:textId="332B986A" w:rsidR="00E55BD6" w:rsidRPr="00926EC6" w:rsidRDefault="00E55BD6" w:rsidP="00B35B11">
      <w:pPr>
        <w:spacing w:after="120"/>
        <w:rPr>
          <w:sz w:val="20"/>
          <w:szCs w:val="20"/>
        </w:rPr>
      </w:pPr>
      <w:r w:rsidRPr="00926EC6">
        <w:rPr>
          <w:sz w:val="20"/>
          <w:szCs w:val="20"/>
        </w:rPr>
        <w:t xml:space="preserve">APVMA </w:t>
      </w:r>
      <w:r w:rsidR="00AC17B4">
        <w:rPr>
          <w:sz w:val="20"/>
          <w:szCs w:val="20"/>
        </w:rPr>
        <w:t xml:space="preserve">(2017) </w:t>
      </w:r>
      <w:r w:rsidR="00AC17B4" w:rsidRPr="00AC17B4">
        <w:rPr>
          <w:i/>
          <w:sz w:val="20"/>
          <w:szCs w:val="20"/>
        </w:rPr>
        <w:t>Bacillus thuringiensis</w:t>
      </w:r>
      <w:r w:rsidR="00AC17B4">
        <w:rPr>
          <w:sz w:val="20"/>
          <w:szCs w:val="20"/>
        </w:rPr>
        <w:t xml:space="preserve"> products identified by searching the APVMA website for “evaluation” AND “thuringiensis”</w:t>
      </w:r>
      <w:r w:rsidR="00C533F1">
        <w:rPr>
          <w:sz w:val="20"/>
          <w:szCs w:val="20"/>
        </w:rPr>
        <w:t xml:space="preserve"> and recording</w:t>
      </w:r>
      <w:r w:rsidR="00AC17B4">
        <w:rPr>
          <w:sz w:val="20"/>
          <w:szCs w:val="20"/>
        </w:rPr>
        <w:t xml:space="preserve"> those products that have been gazetted. </w:t>
      </w:r>
    </w:p>
    <w:p w14:paraId="285E0E8A" w14:textId="1950C975" w:rsidR="003B4544" w:rsidRPr="00926EC6" w:rsidRDefault="003B4544" w:rsidP="00B35B11">
      <w:pPr>
        <w:spacing w:after="120"/>
        <w:rPr>
          <w:sz w:val="20"/>
          <w:szCs w:val="20"/>
        </w:rPr>
      </w:pPr>
      <w:r w:rsidRPr="00926EC6">
        <w:rPr>
          <w:sz w:val="20"/>
          <w:szCs w:val="20"/>
        </w:rPr>
        <w:t>Bachman PM, Ahmad A, Ahrens JE, Akbar W, Baum JA, Brown S, Clark TL, Fridley JM, Gowda A, Greenplate JT, Jensen PD, Mueller GM, Odegaard ML, Tan J, Uffman JP, Levine SL (2017) Characterization of the activity spectrum of MON 88702 and the plant-incorporated protectant Cry51Aa2.834_16. PLoS. One. 12:e0169409</w:t>
      </w:r>
    </w:p>
    <w:p w14:paraId="2A54B9F7" w14:textId="0C9B7BD7" w:rsidR="003B212B" w:rsidRDefault="003B212B" w:rsidP="00B35B11">
      <w:pPr>
        <w:spacing w:after="120"/>
        <w:rPr>
          <w:sz w:val="20"/>
          <w:szCs w:val="20"/>
        </w:rPr>
      </w:pPr>
      <w:r w:rsidRPr="00926EC6">
        <w:rPr>
          <w:sz w:val="20"/>
          <w:szCs w:val="20"/>
        </w:rPr>
        <w:t>Barker RF, Idler KB, V TD, Kemp JD (1983) Nucleotide sequence of the T-DNA region from the Agrobacterium tumefaciens octopine Ti plasmid pTi15955. Plant Mol.Biol. 2:335-350</w:t>
      </w:r>
    </w:p>
    <w:p w14:paraId="305910D6" w14:textId="52163EE9" w:rsidR="00FD65CA" w:rsidRPr="00926EC6" w:rsidRDefault="00FD65CA" w:rsidP="00B35B11">
      <w:pPr>
        <w:spacing w:after="120"/>
        <w:rPr>
          <w:sz w:val="20"/>
          <w:szCs w:val="20"/>
        </w:rPr>
      </w:pPr>
      <w:r w:rsidRPr="00FD65CA">
        <w:rPr>
          <w:sz w:val="20"/>
          <w:szCs w:val="20"/>
        </w:rPr>
        <w:t>Bartholomaeus A, Parrott W, Bondy G, Walker K (2013) The use of whole food animal studies in the safety assessment of genetically modified crops: Limitations and recommendations. Crit Rev Toxicol 43(S2):1-24</w:t>
      </w:r>
    </w:p>
    <w:p w14:paraId="362A9C0C" w14:textId="2B2AE08C" w:rsidR="00E376FD" w:rsidRPr="00926EC6" w:rsidRDefault="00E376FD" w:rsidP="00B35B11">
      <w:pPr>
        <w:spacing w:after="120"/>
        <w:rPr>
          <w:sz w:val="20"/>
          <w:szCs w:val="20"/>
        </w:rPr>
      </w:pPr>
      <w:r w:rsidRPr="00926EC6">
        <w:rPr>
          <w:sz w:val="20"/>
          <w:szCs w:val="20"/>
        </w:rPr>
        <w:t xml:space="preserve">Baum JA, Sukuru UR, Penn SR, Meyer SE, Subbarao S, Shi X, Flasinski S, Heck GR, Brown RS, Clark TL (2012) Cotton plants expressing a hemipteran-active </w:t>
      </w:r>
      <w:r w:rsidRPr="00926EC6">
        <w:rPr>
          <w:i/>
          <w:sz w:val="20"/>
          <w:szCs w:val="20"/>
        </w:rPr>
        <w:t>Bacillus thuringiensis</w:t>
      </w:r>
      <w:r w:rsidRPr="00926EC6">
        <w:rPr>
          <w:sz w:val="20"/>
          <w:szCs w:val="20"/>
        </w:rPr>
        <w:t xml:space="preserve"> crystal protein impact the development and survival of </w:t>
      </w:r>
      <w:r w:rsidRPr="00926EC6">
        <w:rPr>
          <w:i/>
          <w:sz w:val="20"/>
          <w:szCs w:val="20"/>
        </w:rPr>
        <w:t>Lygus hesperus</w:t>
      </w:r>
      <w:r w:rsidRPr="00926EC6">
        <w:rPr>
          <w:sz w:val="20"/>
          <w:szCs w:val="20"/>
        </w:rPr>
        <w:t xml:space="preserve"> (Hemiptera: Miridae) nymphs. J Econ Entomol 105:616-624</w:t>
      </w:r>
    </w:p>
    <w:p w14:paraId="19967C7D" w14:textId="4C579A9D" w:rsidR="00E376FD" w:rsidRDefault="00456033" w:rsidP="00B35B11">
      <w:pPr>
        <w:spacing w:after="120"/>
        <w:rPr>
          <w:sz w:val="20"/>
          <w:szCs w:val="20"/>
        </w:rPr>
      </w:pPr>
      <w:r w:rsidRPr="00926EC6">
        <w:rPr>
          <w:sz w:val="20"/>
          <w:szCs w:val="20"/>
        </w:rPr>
        <w:t>Baum JA, Flasinski</w:t>
      </w:r>
      <w:r w:rsidR="00E376FD" w:rsidRPr="00926EC6">
        <w:rPr>
          <w:sz w:val="20"/>
          <w:szCs w:val="20"/>
        </w:rPr>
        <w:t xml:space="preserve"> S, Heck GR, Penn SR, Sukuru UR, Shi X (2017) Hemipteran-and coleopteran active toxin proteins from </w:t>
      </w:r>
      <w:r w:rsidR="00E376FD" w:rsidRPr="00926EC6">
        <w:rPr>
          <w:i/>
          <w:sz w:val="20"/>
          <w:szCs w:val="20"/>
        </w:rPr>
        <w:t>Bacillus thuringiensis</w:t>
      </w:r>
      <w:r w:rsidR="00E376FD" w:rsidRPr="00926EC6">
        <w:rPr>
          <w:sz w:val="20"/>
          <w:szCs w:val="20"/>
        </w:rPr>
        <w:t>. U</w:t>
      </w:r>
      <w:r w:rsidRPr="00926EC6">
        <w:rPr>
          <w:sz w:val="20"/>
          <w:szCs w:val="20"/>
        </w:rPr>
        <w:t xml:space="preserve">nited States </w:t>
      </w:r>
      <w:r w:rsidR="00E376FD" w:rsidRPr="00926EC6">
        <w:rPr>
          <w:sz w:val="20"/>
          <w:szCs w:val="20"/>
        </w:rPr>
        <w:t>Patent 9546378</w:t>
      </w:r>
    </w:p>
    <w:p w14:paraId="5926E70E" w14:textId="3E3D049D" w:rsidR="00551672" w:rsidRPr="00926EC6" w:rsidRDefault="00551672" w:rsidP="00B35B11">
      <w:pPr>
        <w:spacing w:after="120"/>
        <w:rPr>
          <w:sz w:val="20"/>
          <w:szCs w:val="20"/>
        </w:rPr>
      </w:pPr>
      <w:r w:rsidRPr="00551672">
        <w:rPr>
          <w:sz w:val="20"/>
          <w:szCs w:val="20"/>
        </w:rPr>
        <w:t>Bertrand JA, Sudduth TQ, Condon A, Jenkins TC, Calhoun MC (2005) Nutrient content of whole cott</w:t>
      </w:r>
      <w:r>
        <w:rPr>
          <w:sz w:val="20"/>
          <w:szCs w:val="20"/>
        </w:rPr>
        <w:t>onseed. J Dairy Sci</w:t>
      </w:r>
      <w:r w:rsidRPr="00551672">
        <w:rPr>
          <w:sz w:val="20"/>
          <w:szCs w:val="20"/>
        </w:rPr>
        <w:t xml:space="preserve"> 88:1470-1477</w:t>
      </w:r>
    </w:p>
    <w:p w14:paraId="33501CB1" w14:textId="724FC66E" w:rsidR="009D207F" w:rsidRPr="00926EC6" w:rsidRDefault="009D207F" w:rsidP="00B35B11">
      <w:pPr>
        <w:spacing w:after="120"/>
        <w:rPr>
          <w:sz w:val="20"/>
          <w:szCs w:val="20"/>
        </w:rPr>
      </w:pPr>
      <w:r w:rsidRPr="00926EC6">
        <w:rPr>
          <w:sz w:val="20"/>
          <w:szCs w:val="20"/>
        </w:rPr>
        <w:t>Bowling AJ, Pence HE, Li H, Tan SY, Evans SL, Narva KE (2017) Histopathological effects of Bt and TcdA insecticidal proteins on the midgut epithelium of Western corn rootworm larvae (Diabrotica virgifera virgifera). Toxins (Basel) 9:e156</w:t>
      </w:r>
    </w:p>
    <w:p w14:paraId="0748403C" w14:textId="0D789C62" w:rsidR="00D54825" w:rsidRPr="00926EC6" w:rsidRDefault="00D54825" w:rsidP="00B35B11">
      <w:pPr>
        <w:spacing w:after="120"/>
        <w:rPr>
          <w:sz w:val="20"/>
          <w:szCs w:val="20"/>
        </w:rPr>
      </w:pPr>
      <w:r w:rsidRPr="00926EC6">
        <w:rPr>
          <w:sz w:val="20"/>
          <w:szCs w:val="20"/>
        </w:rPr>
        <w:t xml:space="preserve">Bravo A, Gómez I, Conde J, Muñoz-Garay C, Sánchez J, Miranda R, Zhuang M, Gill SS, Soberón M (2004) Oligomerization triggers binding of a Bacillus thuringiensis Cry1Ab pore-forming toxin to aminopeptidase N receptor leading to insertion into membrane microdomains. </w:t>
      </w:r>
      <w:r w:rsidR="00E03A43" w:rsidRPr="00926EC6">
        <w:rPr>
          <w:sz w:val="20"/>
          <w:szCs w:val="20"/>
        </w:rPr>
        <w:t xml:space="preserve">Biochim Biophys Acta </w:t>
      </w:r>
      <w:r w:rsidRPr="00926EC6">
        <w:rPr>
          <w:sz w:val="20"/>
          <w:szCs w:val="20"/>
        </w:rPr>
        <w:t>1667:38-46</w:t>
      </w:r>
    </w:p>
    <w:p w14:paraId="527CAF9F" w14:textId="0B283983" w:rsidR="00A05A6A" w:rsidRDefault="00A05A6A" w:rsidP="00B35B11">
      <w:pPr>
        <w:spacing w:after="120"/>
        <w:rPr>
          <w:sz w:val="20"/>
          <w:szCs w:val="20"/>
        </w:rPr>
      </w:pPr>
      <w:r w:rsidRPr="00926EC6">
        <w:rPr>
          <w:sz w:val="20"/>
          <w:szCs w:val="20"/>
        </w:rPr>
        <w:t>Bridge R, Bridge JM, McGowen R (2005</w:t>
      </w:r>
      <w:r w:rsidR="00810AF8" w:rsidRPr="00926EC6">
        <w:rPr>
          <w:sz w:val="20"/>
          <w:szCs w:val="20"/>
        </w:rPr>
        <w:t>)</w:t>
      </w:r>
      <w:r w:rsidRPr="00926EC6">
        <w:rPr>
          <w:sz w:val="20"/>
          <w:szCs w:val="20"/>
        </w:rPr>
        <w:t xml:space="preserve"> Cotton cultivar DP 393. </w:t>
      </w:r>
      <w:r w:rsidR="00810AF8" w:rsidRPr="00926EC6">
        <w:rPr>
          <w:sz w:val="20"/>
          <w:szCs w:val="20"/>
        </w:rPr>
        <w:t xml:space="preserve">United States Patent </w:t>
      </w:r>
      <w:r w:rsidRPr="00926EC6">
        <w:rPr>
          <w:sz w:val="20"/>
          <w:szCs w:val="20"/>
        </w:rPr>
        <w:t>6930228 B2</w:t>
      </w:r>
    </w:p>
    <w:p w14:paraId="7D61AE4D" w14:textId="14F141F6" w:rsidR="003E58CF" w:rsidRPr="00926EC6" w:rsidRDefault="003E58CF" w:rsidP="00B35B11">
      <w:pPr>
        <w:spacing w:after="120"/>
        <w:rPr>
          <w:sz w:val="20"/>
          <w:szCs w:val="20"/>
        </w:rPr>
      </w:pPr>
      <w:r>
        <w:rPr>
          <w:sz w:val="20"/>
          <w:szCs w:val="20"/>
        </w:rPr>
        <w:t xml:space="preserve">CERA (2011) A review of the environmental safety of the Cry1Ab protein. </w:t>
      </w:r>
      <w:r w:rsidRPr="003E58CF">
        <w:rPr>
          <w:sz w:val="20"/>
          <w:szCs w:val="20"/>
        </w:rPr>
        <w:t>Center for Environmental Risk Assessment, ILSI Research Foundation</w:t>
      </w:r>
      <w:r w:rsidR="00AC17B4">
        <w:rPr>
          <w:sz w:val="20"/>
          <w:szCs w:val="20"/>
        </w:rPr>
        <w:t xml:space="preserve">, Washington </w:t>
      </w:r>
      <w:hyperlink r:id="rId30" w:anchor="publications1" w:history="1">
        <w:r w:rsidR="00AC17B4" w:rsidRPr="00C8746D">
          <w:rPr>
            <w:rStyle w:val="Hyperlink"/>
            <w:sz w:val="20"/>
            <w:szCs w:val="20"/>
          </w:rPr>
          <w:t>http://ilsirf.org/publication/a-review-of-the-environmental-safety-of-the-cry1ab-protein/?kp1=2#publications1</w:t>
        </w:r>
      </w:hyperlink>
      <w:r w:rsidR="00AC17B4">
        <w:rPr>
          <w:sz w:val="20"/>
          <w:szCs w:val="20"/>
        </w:rPr>
        <w:t xml:space="preserve"> (</w:t>
      </w:r>
      <w:r w:rsidR="00B35B11">
        <w:rPr>
          <w:sz w:val="20"/>
          <w:szCs w:val="20"/>
        </w:rPr>
        <w:t xml:space="preserve">accessed </w:t>
      </w:r>
      <w:r w:rsidR="00AC17B4">
        <w:rPr>
          <w:sz w:val="20"/>
          <w:szCs w:val="20"/>
        </w:rPr>
        <w:t>November 2017)</w:t>
      </w:r>
    </w:p>
    <w:p w14:paraId="6269B346" w14:textId="59B20738" w:rsidR="00312710" w:rsidRPr="00926EC6" w:rsidRDefault="00312710" w:rsidP="00B35B11">
      <w:pPr>
        <w:spacing w:after="120"/>
        <w:rPr>
          <w:sz w:val="20"/>
          <w:szCs w:val="20"/>
        </w:rPr>
      </w:pPr>
      <w:r w:rsidRPr="00926EC6">
        <w:rPr>
          <w:sz w:val="20"/>
          <w:szCs w:val="20"/>
        </w:rPr>
        <w:t>Chen Y, Rivlin A, Lange A, Ye X, Vaghchhipawala Z, Eisinger E, Dersch E, Paris M, Martinell B, Wan Y (2014) High throughput Agrobacterium tumefaciens-mediated germline transformation of mechanically isolated meristem explants of cotton (</w:t>
      </w:r>
      <w:r w:rsidRPr="00926EC6">
        <w:rPr>
          <w:i/>
          <w:sz w:val="20"/>
          <w:szCs w:val="20"/>
        </w:rPr>
        <w:t>Gossypium hirsutum</w:t>
      </w:r>
      <w:r w:rsidRPr="00926EC6">
        <w:rPr>
          <w:sz w:val="20"/>
          <w:szCs w:val="20"/>
        </w:rPr>
        <w:t xml:space="preserve"> L.)</w:t>
      </w:r>
      <w:r w:rsidR="006B092D" w:rsidRPr="00926EC6">
        <w:rPr>
          <w:sz w:val="20"/>
          <w:szCs w:val="20"/>
        </w:rPr>
        <w:t>. Plant Cell Rep</w:t>
      </w:r>
      <w:r w:rsidRPr="00926EC6">
        <w:rPr>
          <w:sz w:val="20"/>
          <w:szCs w:val="20"/>
        </w:rPr>
        <w:t xml:space="preserve"> 33:153-164</w:t>
      </w:r>
    </w:p>
    <w:p w14:paraId="5AE21B86" w14:textId="7F952F99" w:rsidR="002842DA" w:rsidRDefault="002842DA" w:rsidP="00B35B11">
      <w:pPr>
        <w:spacing w:after="120"/>
        <w:rPr>
          <w:sz w:val="20"/>
          <w:szCs w:val="20"/>
        </w:rPr>
      </w:pPr>
      <w:r w:rsidRPr="00926EC6">
        <w:rPr>
          <w:sz w:val="20"/>
          <w:szCs w:val="20"/>
        </w:rPr>
        <w:t xml:space="preserve">Cho S-H, Kang S-H, Lee Y-E, Kim S-J, Yoo Y-B, Bak Y-S, Kim J-B (2015) Distribution of toxin genes and enterotoxins in </w:t>
      </w:r>
      <w:r w:rsidRPr="00926EC6">
        <w:rPr>
          <w:i/>
          <w:sz w:val="20"/>
          <w:szCs w:val="20"/>
        </w:rPr>
        <w:t>Bacillus thuringiensis</w:t>
      </w:r>
      <w:r w:rsidRPr="00926EC6">
        <w:rPr>
          <w:sz w:val="20"/>
          <w:szCs w:val="20"/>
        </w:rPr>
        <w:t xml:space="preserve"> isolated from microbial insecticide products. J</w:t>
      </w:r>
      <w:r w:rsidR="00AA37E6" w:rsidRPr="00926EC6">
        <w:rPr>
          <w:sz w:val="20"/>
          <w:szCs w:val="20"/>
        </w:rPr>
        <w:t xml:space="preserve"> Microbiol Biotechnol</w:t>
      </w:r>
      <w:r w:rsidRPr="00926EC6">
        <w:rPr>
          <w:sz w:val="20"/>
          <w:szCs w:val="20"/>
        </w:rPr>
        <w:t xml:space="preserve"> 25:2043-2048</w:t>
      </w:r>
    </w:p>
    <w:p w14:paraId="1926C0A6" w14:textId="0B3FE250" w:rsidR="00696C5C" w:rsidRDefault="00696C5C" w:rsidP="00B35B11">
      <w:pPr>
        <w:spacing w:after="120"/>
        <w:rPr>
          <w:sz w:val="20"/>
          <w:szCs w:val="20"/>
        </w:rPr>
      </w:pPr>
      <w:r w:rsidRPr="00696C5C">
        <w:rPr>
          <w:sz w:val="20"/>
          <w:szCs w:val="20"/>
        </w:rPr>
        <w:lastRenderedPageBreak/>
        <w:t>Conlee KM, Stephens ML, Rowan AN, King LA (2005) Carbon dioxide for euthanasia: Concerns regarding pain and distress, with special reference to mice and rats. Lab Anim 39:137-161</w:t>
      </w:r>
    </w:p>
    <w:p w14:paraId="40EEAD37" w14:textId="437F639A" w:rsidR="009C431D" w:rsidRPr="00926EC6" w:rsidRDefault="00696C5C" w:rsidP="00B35B11">
      <w:pPr>
        <w:spacing w:after="120"/>
        <w:rPr>
          <w:sz w:val="20"/>
          <w:szCs w:val="20"/>
        </w:rPr>
      </w:pPr>
      <w:r w:rsidRPr="005A385E">
        <w:rPr>
          <w:sz w:val="20"/>
          <w:szCs w:val="20"/>
        </w:rPr>
        <w:t>Delaney B, Astwood JD, Cunny H, Eichen Conn R, Herouet-Guicheney C, MacIntosh S, Meyer LS, Privalle LS, Gao Y, Mattsson J, Levine M, ILSI (2008) Evaluation of protein safety in the context of agricultural biotechnology. Food Chem Toxicol 46:S71-S97</w:t>
      </w:r>
    </w:p>
    <w:p w14:paraId="5A8CC685" w14:textId="6232CC84" w:rsidR="009C431D" w:rsidRDefault="009C431D" w:rsidP="00B35B11">
      <w:pPr>
        <w:spacing w:after="120"/>
        <w:rPr>
          <w:sz w:val="20"/>
          <w:szCs w:val="20"/>
        </w:rPr>
      </w:pPr>
      <w:r w:rsidRPr="00926EC6">
        <w:rPr>
          <w:sz w:val="20"/>
          <w:szCs w:val="20"/>
        </w:rPr>
        <w:t xml:space="preserve">Depicker A, Stachel S, Dhaese P, Zambryski P, Goodman HM (1982) Nopaline synthase: transcript mapping and DNA sequence. </w:t>
      </w:r>
      <w:r w:rsidR="00E03A43" w:rsidRPr="00926EC6">
        <w:rPr>
          <w:sz w:val="20"/>
          <w:szCs w:val="20"/>
        </w:rPr>
        <w:t xml:space="preserve">J Mol Appl Genet </w:t>
      </w:r>
      <w:r w:rsidRPr="00926EC6">
        <w:rPr>
          <w:sz w:val="20"/>
          <w:szCs w:val="20"/>
        </w:rPr>
        <w:t>1:561-573</w:t>
      </w:r>
    </w:p>
    <w:p w14:paraId="23DCAD69" w14:textId="70ECB041" w:rsidR="00926EC6" w:rsidRPr="00926EC6" w:rsidRDefault="00926EC6" w:rsidP="00B35B11">
      <w:pPr>
        <w:spacing w:after="120"/>
        <w:rPr>
          <w:sz w:val="20"/>
          <w:szCs w:val="20"/>
        </w:rPr>
      </w:pPr>
      <w:r w:rsidRPr="005A385E">
        <w:rPr>
          <w:sz w:val="20"/>
          <w:szCs w:val="20"/>
        </w:rPr>
        <w:t xml:space="preserve">FAO (2017) FAOSTAT. Production: Crops. Food and Agriculture Organization of the United Nations, Rome. </w:t>
      </w:r>
      <w:hyperlink r:id="rId31" w:anchor="data/QC/visualize" w:history="1">
        <w:r w:rsidRPr="00E37E72">
          <w:rPr>
            <w:rStyle w:val="Hyperlink"/>
            <w:sz w:val="20"/>
            <w:szCs w:val="20"/>
          </w:rPr>
          <w:t>www.fao.org/faostat/en/#data/QC/visualize</w:t>
        </w:r>
      </w:hyperlink>
      <w:r>
        <w:rPr>
          <w:sz w:val="20"/>
          <w:szCs w:val="20"/>
        </w:rPr>
        <w:t xml:space="preserve"> </w:t>
      </w:r>
      <w:r w:rsidRPr="005A385E">
        <w:rPr>
          <w:sz w:val="20"/>
          <w:szCs w:val="20"/>
        </w:rPr>
        <w:t xml:space="preserve">(accessed </w:t>
      </w:r>
      <w:r w:rsidR="00B35B11">
        <w:rPr>
          <w:sz w:val="20"/>
          <w:szCs w:val="20"/>
        </w:rPr>
        <w:t>October</w:t>
      </w:r>
      <w:r w:rsidRPr="005A385E">
        <w:rPr>
          <w:sz w:val="20"/>
          <w:szCs w:val="20"/>
        </w:rPr>
        <w:t xml:space="preserve"> 2017)</w:t>
      </w:r>
    </w:p>
    <w:p w14:paraId="6F7AADC6" w14:textId="47CACDF8" w:rsidR="00002EEF" w:rsidRDefault="00002EEF" w:rsidP="00B35B11">
      <w:pPr>
        <w:spacing w:after="120"/>
        <w:rPr>
          <w:sz w:val="20"/>
          <w:szCs w:val="20"/>
        </w:rPr>
      </w:pPr>
      <w:r w:rsidRPr="00926EC6">
        <w:rPr>
          <w:sz w:val="20"/>
          <w:szCs w:val="20"/>
        </w:rPr>
        <w:t>Farmer DR, Edrington TC, Kessenich CR, Wang C, Petrick JS (2017) Improving insect control protein activity for GM crops: A case study demonstrating that increased target insect potency can be achieved without impacting mammalian safety. Regul Toxicol Pharmacol 89:155-164</w:t>
      </w:r>
    </w:p>
    <w:p w14:paraId="48F3CACD" w14:textId="105EE65E" w:rsidR="001C5ECA" w:rsidRDefault="001C5ECA" w:rsidP="00B35B11">
      <w:pPr>
        <w:spacing w:after="120"/>
        <w:rPr>
          <w:sz w:val="20"/>
          <w:szCs w:val="20"/>
        </w:rPr>
      </w:pPr>
      <w:r w:rsidRPr="00926EC6">
        <w:rPr>
          <w:sz w:val="20"/>
          <w:szCs w:val="20"/>
        </w:rPr>
        <w:t>Gowda A, Rydel TJ, Wollacott AM, Brown RS, Akbar W, Clark TL, Flasinski S, Nageotte JR, Read AC, Shi X, Werner BJ, Pleau MJ, Baum JA (2016) A transgenic approach for controlling Lygus in cotton. Nat Commun 7(18):</w:t>
      </w:r>
      <w:r w:rsidR="0065774D" w:rsidRPr="00926EC6">
        <w:rPr>
          <w:sz w:val="20"/>
          <w:szCs w:val="20"/>
        </w:rPr>
        <w:t>e_</w:t>
      </w:r>
      <w:r w:rsidRPr="00926EC6">
        <w:rPr>
          <w:sz w:val="20"/>
          <w:szCs w:val="20"/>
        </w:rPr>
        <w:t>12213</w:t>
      </w:r>
    </w:p>
    <w:p w14:paraId="120C1D45" w14:textId="242A3E0B" w:rsidR="00696C5C" w:rsidRDefault="00696C5C" w:rsidP="00B35B11">
      <w:pPr>
        <w:spacing w:after="120"/>
        <w:rPr>
          <w:sz w:val="20"/>
          <w:szCs w:val="20"/>
        </w:rPr>
      </w:pPr>
      <w:r w:rsidRPr="00696C5C">
        <w:rPr>
          <w:sz w:val="20"/>
          <w:szCs w:val="20"/>
        </w:rPr>
        <w:t>Hamilton KA, Pyla PD, Breeze M, Olson T, Li M, Robinson E, Gallagher SP, Sorbet R, Chen Y (2004) Bollgard II cotton: compositional analysis and feeding studies of cottonseed from insect-protected cotton (Gossypium hirsutum L.) producing the Cry1Ac and Cry2Ab2 proteins. J</w:t>
      </w:r>
      <w:r w:rsidR="00551672">
        <w:rPr>
          <w:sz w:val="20"/>
          <w:szCs w:val="20"/>
        </w:rPr>
        <w:t xml:space="preserve"> </w:t>
      </w:r>
      <w:r w:rsidRPr="00696C5C">
        <w:rPr>
          <w:sz w:val="20"/>
          <w:szCs w:val="20"/>
        </w:rPr>
        <w:t>Agric</w:t>
      </w:r>
      <w:r w:rsidR="00551672">
        <w:rPr>
          <w:sz w:val="20"/>
          <w:szCs w:val="20"/>
        </w:rPr>
        <w:t xml:space="preserve"> </w:t>
      </w:r>
      <w:r w:rsidRPr="00696C5C">
        <w:rPr>
          <w:sz w:val="20"/>
          <w:szCs w:val="20"/>
        </w:rPr>
        <w:t>Food Chem 52:6969-6976</w:t>
      </w:r>
    </w:p>
    <w:p w14:paraId="22CCD160" w14:textId="563B703F" w:rsidR="00636FE7" w:rsidRPr="00926EC6" w:rsidRDefault="00636FE7" w:rsidP="00636FE7">
      <w:pPr>
        <w:spacing w:after="120"/>
        <w:rPr>
          <w:sz w:val="20"/>
          <w:szCs w:val="20"/>
        </w:rPr>
      </w:pPr>
      <w:r w:rsidRPr="00636FE7">
        <w:rPr>
          <w:sz w:val="20"/>
          <w:szCs w:val="20"/>
        </w:rPr>
        <w:t>Harrison JM</w:t>
      </w:r>
      <w:r>
        <w:rPr>
          <w:sz w:val="20"/>
          <w:szCs w:val="20"/>
        </w:rPr>
        <w:t>,</w:t>
      </w:r>
      <w:r w:rsidRPr="00636FE7">
        <w:rPr>
          <w:sz w:val="20"/>
          <w:szCs w:val="20"/>
        </w:rPr>
        <w:t xml:space="preserve"> Howard</w:t>
      </w:r>
      <w:r>
        <w:rPr>
          <w:sz w:val="20"/>
          <w:szCs w:val="20"/>
        </w:rPr>
        <w:t xml:space="preserve"> D, </w:t>
      </w:r>
      <w:r w:rsidRPr="00636FE7">
        <w:rPr>
          <w:sz w:val="20"/>
          <w:szCs w:val="20"/>
        </w:rPr>
        <w:t>Malven</w:t>
      </w:r>
      <w:r>
        <w:rPr>
          <w:sz w:val="20"/>
          <w:szCs w:val="20"/>
        </w:rPr>
        <w:t xml:space="preserve"> M, </w:t>
      </w:r>
      <w:r w:rsidRPr="00636FE7">
        <w:rPr>
          <w:sz w:val="20"/>
          <w:szCs w:val="20"/>
        </w:rPr>
        <w:t>Halls</w:t>
      </w:r>
      <w:r>
        <w:rPr>
          <w:sz w:val="20"/>
          <w:szCs w:val="20"/>
        </w:rPr>
        <w:t xml:space="preserve"> SC, </w:t>
      </w:r>
      <w:r w:rsidRPr="00636FE7">
        <w:rPr>
          <w:sz w:val="20"/>
          <w:szCs w:val="20"/>
        </w:rPr>
        <w:t>Culler</w:t>
      </w:r>
      <w:r>
        <w:rPr>
          <w:sz w:val="20"/>
          <w:szCs w:val="20"/>
        </w:rPr>
        <w:t xml:space="preserve"> AH, </w:t>
      </w:r>
      <w:r w:rsidRPr="00636FE7">
        <w:rPr>
          <w:sz w:val="20"/>
          <w:szCs w:val="20"/>
        </w:rPr>
        <w:t>Harrigan</w:t>
      </w:r>
      <w:r>
        <w:rPr>
          <w:sz w:val="20"/>
          <w:szCs w:val="20"/>
        </w:rPr>
        <w:t xml:space="preserve"> GG, </w:t>
      </w:r>
      <w:r w:rsidRPr="00636FE7">
        <w:rPr>
          <w:sz w:val="20"/>
          <w:szCs w:val="20"/>
        </w:rPr>
        <w:t>Wolfinger</w:t>
      </w:r>
      <w:r>
        <w:rPr>
          <w:sz w:val="20"/>
          <w:szCs w:val="20"/>
        </w:rPr>
        <w:t xml:space="preserve"> RD</w:t>
      </w:r>
      <w:r w:rsidRPr="00636FE7">
        <w:rPr>
          <w:sz w:val="20"/>
          <w:szCs w:val="20"/>
        </w:rPr>
        <w:t xml:space="preserve"> </w:t>
      </w:r>
      <w:r>
        <w:rPr>
          <w:sz w:val="20"/>
          <w:szCs w:val="20"/>
        </w:rPr>
        <w:t>(</w:t>
      </w:r>
      <w:r w:rsidRPr="00636FE7">
        <w:rPr>
          <w:sz w:val="20"/>
          <w:szCs w:val="20"/>
        </w:rPr>
        <w:t>2013</w:t>
      </w:r>
      <w:r>
        <w:rPr>
          <w:sz w:val="20"/>
          <w:szCs w:val="20"/>
        </w:rPr>
        <w:t>)</w:t>
      </w:r>
      <w:r w:rsidRPr="00636FE7">
        <w:rPr>
          <w:sz w:val="20"/>
          <w:szCs w:val="20"/>
        </w:rPr>
        <w:t xml:space="preserve"> Principal variance component analysis of crop composition data: A case</w:t>
      </w:r>
      <w:r>
        <w:rPr>
          <w:sz w:val="20"/>
          <w:szCs w:val="20"/>
        </w:rPr>
        <w:t xml:space="preserve"> </w:t>
      </w:r>
      <w:r w:rsidRPr="00636FE7">
        <w:rPr>
          <w:sz w:val="20"/>
          <w:szCs w:val="20"/>
        </w:rPr>
        <w:t xml:space="preserve">study on herbicide-tolerant cotton. </w:t>
      </w:r>
      <w:r w:rsidR="00551672" w:rsidRPr="00696C5C">
        <w:rPr>
          <w:sz w:val="20"/>
          <w:szCs w:val="20"/>
        </w:rPr>
        <w:t>J</w:t>
      </w:r>
      <w:r w:rsidR="00551672">
        <w:rPr>
          <w:sz w:val="20"/>
          <w:szCs w:val="20"/>
        </w:rPr>
        <w:t xml:space="preserve"> </w:t>
      </w:r>
      <w:r w:rsidR="00551672" w:rsidRPr="00696C5C">
        <w:rPr>
          <w:sz w:val="20"/>
          <w:szCs w:val="20"/>
        </w:rPr>
        <w:t>Agric</w:t>
      </w:r>
      <w:r w:rsidR="00551672">
        <w:rPr>
          <w:sz w:val="20"/>
          <w:szCs w:val="20"/>
        </w:rPr>
        <w:t xml:space="preserve"> </w:t>
      </w:r>
      <w:r w:rsidR="00551672" w:rsidRPr="00696C5C">
        <w:rPr>
          <w:sz w:val="20"/>
          <w:szCs w:val="20"/>
        </w:rPr>
        <w:t xml:space="preserve">Food Chem </w:t>
      </w:r>
      <w:r w:rsidRPr="00636FE7">
        <w:rPr>
          <w:sz w:val="20"/>
          <w:szCs w:val="20"/>
        </w:rPr>
        <w:t>61:6412-6422.</w:t>
      </w:r>
    </w:p>
    <w:p w14:paraId="22B2E233" w14:textId="4F4723BC" w:rsidR="00A37574" w:rsidRPr="00926EC6" w:rsidRDefault="00A37574" w:rsidP="00B35B11">
      <w:pPr>
        <w:spacing w:after="120"/>
        <w:rPr>
          <w:sz w:val="20"/>
          <w:szCs w:val="20"/>
        </w:rPr>
      </w:pPr>
      <w:r w:rsidRPr="00926EC6">
        <w:rPr>
          <w:sz w:val="20"/>
          <w:szCs w:val="20"/>
        </w:rPr>
        <w:t xml:space="preserve">Jerga A, Chen D, Zhang C, Fu J, Kouadio J-LK, Wang Y, Duff SMG, Howard JE, Rydel TJ, Evdokimov AG, Ramaseshadri P, Evans A, Bolognesi R, Park Y, Haas JA (2016) Mechanistic insights into the first Lygus-active β-pore forming protein. </w:t>
      </w:r>
      <w:r w:rsidR="00551672" w:rsidRPr="00551672">
        <w:rPr>
          <w:sz w:val="20"/>
          <w:szCs w:val="20"/>
        </w:rPr>
        <w:t xml:space="preserve">Arch Biochem Biophys </w:t>
      </w:r>
      <w:r w:rsidRPr="00926EC6">
        <w:rPr>
          <w:sz w:val="20"/>
          <w:szCs w:val="20"/>
        </w:rPr>
        <w:t>600:1-11</w:t>
      </w:r>
    </w:p>
    <w:p w14:paraId="1766E776" w14:textId="36006D8E" w:rsidR="00C92A1D" w:rsidRPr="00926EC6" w:rsidRDefault="00C92A1D" w:rsidP="00B35B11">
      <w:pPr>
        <w:spacing w:after="120"/>
        <w:rPr>
          <w:sz w:val="20"/>
          <w:szCs w:val="20"/>
        </w:rPr>
      </w:pPr>
      <w:r w:rsidRPr="00926EC6">
        <w:rPr>
          <w:sz w:val="20"/>
          <w:szCs w:val="20"/>
        </w:rPr>
        <w:t xml:space="preserve">Jurat-Fuentes JL, Crickmore N (2017) Specificity determinants for Cry insecticidal proteins: Insights from their mode of action. </w:t>
      </w:r>
      <w:r w:rsidR="00E03A43" w:rsidRPr="00926EC6">
        <w:rPr>
          <w:sz w:val="20"/>
          <w:szCs w:val="20"/>
        </w:rPr>
        <w:t xml:space="preserve">J Invertebr Pathol </w:t>
      </w:r>
      <w:r w:rsidRPr="00926EC6">
        <w:rPr>
          <w:sz w:val="20"/>
          <w:szCs w:val="20"/>
        </w:rPr>
        <w:t>142:5-10</w:t>
      </w:r>
    </w:p>
    <w:p w14:paraId="5CE3F2ED" w14:textId="64A9F626" w:rsidR="00F25B03" w:rsidRPr="00926EC6" w:rsidRDefault="00F25B03" w:rsidP="00B35B11">
      <w:pPr>
        <w:spacing w:after="120"/>
        <w:rPr>
          <w:sz w:val="20"/>
          <w:szCs w:val="20"/>
        </w:rPr>
      </w:pPr>
      <w:r w:rsidRPr="00926EC6">
        <w:rPr>
          <w:sz w:val="20"/>
          <w:szCs w:val="20"/>
        </w:rPr>
        <w:t xml:space="preserve">Kabaluk JT, Svircev AM, Goettal MS, Woo SG (eds) (2010) Use and regulation of microbial pesticides in representative jurisdictions worldwide. International Organization for Biological Control of Noxious Animals and Plants. </w:t>
      </w:r>
      <w:hyperlink r:id="rId32" w:history="1">
        <w:r w:rsidRPr="00926EC6">
          <w:rPr>
            <w:rStyle w:val="Hyperlink"/>
            <w:sz w:val="20"/>
            <w:szCs w:val="20"/>
          </w:rPr>
          <w:t>http://www.iobc-global.org/publications iobc_use_ and_regulation_of_microbial_pesticides.html</w:t>
        </w:r>
      </w:hyperlink>
      <w:r w:rsidRPr="00926EC6">
        <w:rPr>
          <w:sz w:val="20"/>
          <w:szCs w:val="20"/>
        </w:rPr>
        <w:t xml:space="preserve"> (accessed November 2017)</w:t>
      </w:r>
    </w:p>
    <w:p w14:paraId="621F0EFD" w14:textId="2661F9A6" w:rsidR="00002EEF" w:rsidRDefault="00002EEF" w:rsidP="00B35B11">
      <w:pPr>
        <w:spacing w:after="120"/>
        <w:rPr>
          <w:sz w:val="20"/>
          <w:szCs w:val="20"/>
        </w:rPr>
      </w:pPr>
      <w:r w:rsidRPr="00926EC6">
        <w:rPr>
          <w:sz w:val="20"/>
          <w:szCs w:val="20"/>
        </w:rPr>
        <w:t xml:space="preserve">Koch MS, Ward JM, Levine SL, Baum JA, Vicini JL, Hammond BG (2015) The food and environmental safety of Bt crops. </w:t>
      </w:r>
      <w:r w:rsidR="00E03A43" w:rsidRPr="00926EC6">
        <w:rPr>
          <w:sz w:val="20"/>
          <w:szCs w:val="20"/>
        </w:rPr>
        <w:t xml:space="preserve">Front Plant Sci </w:t>
      </w:r>
      <w:r w:rsidRPr="00926EC6">
        <w:rPr>
          <w:sz w:val="20"/>
          <w:szCs w:val="20"/>
        </w:rPr>
        <w:t>6:283.</w:t>
      </w:r>
    </w:p>
    <w:p w14:paraId="45296F53" w14:textId="1917421D" w:rsidR="00696C5C" w:rsidRPr="00926EC6" w:rsidRDefault="00696C5C" w:rsidP="00B35B11">
      <w:pPr>
        <w:spacing w:after="120"/>
        <w:rPr>
          <w:sz w:val="20"/>
          <w:szCs w:val="20"/>
        </w:rPr>
      </w:pPr>
      <w:r w:rsidRPr="00696C5C">
        <w:rPr>
          <w:sz w:val="20"/>
          <w:szCs w:val="20"/>
        </w:rPr>
        <w:t xml:space="preserve">Moar WJ, Evans AJ, Kessenich CR, Baum JA, Bowen DJ, Edrington TC, Haas JA, Kouadio J-LK, Roberts JK, Silvanovich A, Yin Y, Weiner BE, Glenn KC, Odegaard ML (2017) The sequence, structural, and functional diversity within a protein family and implications for specificity and safety: The case for ETX_MTX2 insecticidal proteins. </w:t>
      </w:r>
      <w:r w:rsidR="00551672" w:rsidRPr="00551672">
        <w:rPr>
          <w:sz w:val="20"/>
          <w:szCs w:val="20"/>
        </w:rPr>
        <w:t>J Invertebr Pathol</w:t>
      </w:r>
      <w:r w:rsidR="00551672">
        <w:rPr>
          <w:sz w:val="20"/>
          <w:szCs w:val="20"/>
        </w:rPr>
        <w:t xml:space="preserve"> </w:t>
      </w:r>
      <w:r w:rsidR="00551672" w:rsidRPr="00551672">
        <w:rPr>
          <w:sz w:val="20"/>
          <w:szCs w:val="20"/>
        </w:rPr>
        <w:t>142:50-59</w:t>
      </w:r>
    </w:p>
    <w:p w14:paraId="695B9D80" w14:textId="44E895B9" w:rsidR="000E2E77" w:rsidRDefault="00693523" w:rsidP="00B35B11">
      <w:pPr>
        <w:spacing w:after="120"/>
        <w:rPr>
          <w:sz w:val="20"/>
          <w:szCs w:val="20"/>
        </w:rPr>
      </w:pPr>
      <w:r w:rsidRPr="00926EC6">
        <w:rPr>
          <w:sz w:val="20"/>
          <w:szCs w:val="20"/>
        </w:rPr>
        <w:t>Mogen BD, MacDonald MH, Graybosch R, Hunt AG (1990) Upstream sequences other than AAUAAA are required for efficient messenger RNA 3'-end formation in plants. Plant Cell 2:1261-1272</w:t>
      </w:r>
    </w:p>
    <w:p w14:paraId="246E6217" w14:textId="77777777" w:rsidR="009E5338" w:rsidRPr="005A385E" w:rsidRDefault="009E5338" w:rsidP="009E5338">
      <w:pPr>
        <w:spacing w:after="120"/>
        <w:rPr>
          <w:sz w:val="20"/>
          <w:szCs w:val="20"/>
        </w:rPr>
      </w:pPr>
      <w:r w:rsidRPr="009B222E">
        <w:rPr>
          <w:sz w:val="20"/>
          <w:szCs w:val="20"/>
        </w:rPr>
        <w:t>M</w:t>
      </w:r>
      <w:r>
        <w:rPr>
          <w:sz w:val="20"/>
          <w:szCs w:val="20"/>
        </w:rPr>
        <w:t>unger</w:t>
      </w:r>
      <w:r w:rsidRPr="009B222E">
        <w:rPr>
          <w:sz w:val="20"/>
          <w:szCs w:val="20"/>
        </w:rPr>
        <w:t xml:space="preserve"> P</w:t>
      </w:r>
      <w:r>
        <w:rPr>
          <w:sz w:val="20"/>
          <w:szCs w:val="20"/>
        </w:rPr>
        <w:t xml:space="preserve">, </w:t>
      </w:r>
      <w:r w:rsidRPr="009B222E">
        <w:rPr>
          <w:sz w:val="20"/>
          <w:szCs w:val="20"/>
        </w:rPr>
        <w:t>B</w:t>
      </w:r>
      <w:r>
        <w:rPr>
          <w:sz w:val="20"/>
          <w:szCs w:val="20"/>
        </w:rPr>
        <w:t>leiholder H,</w:t>
      </w:r>
      <w:r w:rsidRPr="009B222E">
        <w:rPr>
          <w:sz w:val="20"/>
          <w:szCs w:val="20"/>
        </w:rPr>
        <w:t xml:space="preserve"> H</w:t>
      </w:r>
      <w:r>
        <w:rPr>
          <w:sz w:val="20"/>
          <w:szCs w:val="20"/>
        </w:rPr>
        <w:t xml:space="preserve">ack H, </w:t>
      </w:r>
      <w:r w:rsidRPr="009B222E">
        <w:rPr>
          <w:sz w:val="20"/>
          <w:szCs w:val="20"/>
        </w:rPr>
        <w:t>H</w:t>
      </w:r>
      <w:r>
        <w:rPr>
          <w:sz w:val="20"/>
          <w:szCs w:val="20"/>
        </w:rPr>
        <w:t xml:space="preserve">ess M, </w:t>
      </w:r>
      <w:r w:rsidRPr="009B222E">
        <w:rPr>
          <w:sz w:val="20"/>
          <w:szCs w:val="20"/>
        </w:rPr>
        <w:t>S</w:t>
      </w:r>
      <w:r>
        <w:rPr>
          <w:sz w:val="20"/>
          <w:szCs w:val="20"/>
        </w:rPr>
        <w:t>tauss R, van</w:t>
      </w:r>
      <w:r w:rsidRPr="009B222E">
        <w:rPr>
          <w:sz w:val="20"/>
          <w:szCs w:val="20"/>
        </w:rPr>
        <w:t xml:space="preserve"> </w:t>
      </w:r>
      <w:r>
        <w:rPr>
          <w:sz w:val="20"/>
          <w:szCs w:val="20"/>
        </w:rPr>
        <w:t>den</w:t>
      </w:r>
      <w:r w:rsidRPr="009B222E">
        <w:rPr>
          <w:sz w:val="20"/>
          <w:szCs w:val="20"/>
        </w:rPr>
        <w:t xml:space="preserve"> B</w:t>
      </w:r>
      <w:r>
        <w:rPr>
          <w:sz w:val="20"/>
          <w:szCs w:val="20"/>
        </w:rPr>
        <w:t xml:space="preserve">oom T, </w:t>
      </w:r>
      <w:r w:rsidRPr="009B222E">
        <w:rPr>
          <w:sz w:val="20"/>
          <w:szCs w:val="20"/>
        </w:rPr>
        <w:t>W</w:t>
      </w:r>
      <w:r>
        <w:rPr>
          <w:sz w:val="20"/>
          <w:szCs w:val="20"/>
        </w:rPr>
        <w:t>eber E (</w:t>
      </w:r>
      <w:r w:rsidRPr="009B222E">
        <w:rPr>
          <w:sz w:val="20"/>
          <w:szCs w:val="20"/>
        </w:rPr>
        <w:t>1998</w:t>
      </w:r>
      <w:r>
        <w:rPr>
          <w:sz w:val="20"/>
          <w:szCs w:val="20"/>
        </w:rPr>
        <w:t>)</w:t>
      </w:r>
      <w:r w:rsidRPr="009B222E">
        <w:rPr>
          <w:sz w:val="20"/>
          <w:szCs w:val="20"/>
        </w:rPr>
        <w:t xml:space="preserve"> Phenological Growth Stages of the Cotton plant</w:t>
      </w:r>
      <w:r>
        <w:rPr>
          <w:sz w:val="20"/>
          <w:szCs w:val="20"/>
        </w:rPr>
        <w:t xml:space="preserve"> </w:t>
      </w:r>
      <w:r w:rsidRPr="009B222E">
        <w:rPr>
          <w:sz w:val="20"/>
          <w:szCs w:val="20"/>
        </w:rPr>
        <w:t>(</w:t>
      </w:r>
      <w:r w:rsidRPr="009B222E">
        <w:rPr>
          <w:i/>
          <w:sz w:val="20"/>
          <w:szCs w:val="20"/>
        </w:rPr>
        <w:t>Gossypium hirsutum</w:t>
      </w:r>
      <w:r w:rsidRPr="009B222E">
        <w:rPr>
          <w:sz w:val="20"/>
          <w:szCs w:val="20"/>
        </w:rPr>
        <w:t xml:space="preserve"> L.) Codification and Description according to the BBCH Scale</w:t>
      </w:r>
      <w:r>
        <w:rPr>
          <w:sz w:val="20"/>
          <w:szCs w:val="20"/>
        </w:rPr>
        <w:t xml:space="preserve"> </w:t>
      </w:r>
      <w:r w:rsidRPr="009B222E">
        <w:rPr>
          <w:sz w:val="20"/>
          <w:szCs w:val="20"/>
        </w:rPr>
        <w:t>– with figures. J</w:t>
      </w:r>
      <w:r>
        <w:rPr>
          <w:sz w:val="20"/>
          <w:szCs w:val="20"/>
        </w:rPr>
        <w:t xml:space="preserve"> Agro</w:t>
      </w:r>
      <w:r w:rsidRPr="009B222E">
        <w:rPr>
          <w:sz w:val="20"/>
          <w:szCs w:val="20"/>
        </w:rPr>
        <w:t xml:space="preserve"> </w:t>
      </w:r>
      <w:r>
        <w:rPr>
          <w:sz w:val="20"/>
          <w:szCs w:val="20"/>
        </w:rPr>
        <w:t>Crop Sci</w:t>
      </w:r>
      <w:r w:rsidRPr="009B222E">
        <w:rPr>
          <w:sz w:val="20"/>
          <w:szCs w:val="20"/>
        </w:rPr>
        <w:t xml:space="preserve"> 180, 143 - 149.</w:t>
      </w:r>
    </w:p>
    <w:p w14:paraId="7DC70007" w14:textId="1F279A0A" w:rsidR="00926EC6" w:rsidRPr="005A385E" w:rsidRDefault="00926EC6" w:rsidP="00B35B11">
      <w:pPr>
        <w:spacing w:after="120"/>
        <w:rPr>
          <w:sz w:val="20"/>
          <w:szCs w:val="20"/>
        </w:rPr>
      </w:pPr>
      <w:r>
        <w:rPr>
          <w:sz w:val="20"/>
          <w:szCs w:val="20"/>
        </w:rPr>
        <w:t xml:space="preserve">NCPA (2002) </w:t>
      </w:r>
      <w:r w:rsidRPr="005A385E">
        <w:rPr>
          <w:sz w:val="20"/>
          <w:szCs w:val="20"/>
        </w:rPr>
        <w:t>Cottonseed and its products. National Cotton</w:t>
      </w:r>
      <w:r>
        <w:rPr>
          <w:sz w:val="20"/>
          <w:szCs w:val="20"/>
        </w:rPr>
        <w:t>seed Products Association.</w:t>
      </w:r>
      <w:r w:rsidRPr="005A385E">
        <w:rPr>
          <w:sz w:val="20"/>
          <w:szCs w:val="20"/>
        </w:rPr>
        <w:t xml:space="preserve"> </w:t>
      </w:r>
      <w:hyperlink r:id="rId33" w:history="1">
        <w:r w:rsidRPr="005A385E">
          <w:rPr>
            <w:rStyle w:val="Hyperlink"/>
            <w:sz w:val="20"/>
            <w:szCs w:val="20"/>
          </w:rPr>
          <w:t>http://www.cottonseed.org/publications/cottonseedanditsproducts.asp</w:t>
        </w:r>
      </w:hyperlink>
      <w:r w:rsidRPr="005A385E">
        <w:rPr>
          <w:sz w:val="20"/>
          <w:szCs w:val="20"/>
        </w:rPr>
        <w:t xml:space="preserve"> (accessed </w:t>
      </w:r>
      <w:r w:rsidR="00B35B11">
        <w:rPr>
          <w:sz w:val="20"/>
          <w:szCs w:val="20"/>
        </w:rPr>
        <w:t>October</w:t>
      </w:r>
      <w:r w:rsidRPr="005A385E">
        <w:rPr>
          <w:sz w:val="20"/>
          <w:szCs w:val="20"/>
        </w:rPr>
        <w:t xml:space="preserve"> 2017)</w:t>
      </w:r>
    </w:p>
    <w:p w14:paraId="4B94C277" w14:textId="6C4995C4" w:rsidR="00926EC6" w:rsidRPr="00926EC6" w:rsidRDefault="00926EC6" w:rsidP="00B35B11">
      <w:pPr>
        <w:spacing w:after="120"/>
        <w:rPr>
          <w:sz w:val="20"/>
          <w:szCs w:val="20"/>
        </w:rPr>
      </w:pPr>
      <w:r>
        <w:rPr>
          <w:sz w:val="20"/>
          <w:szCs w:val="20"/>
        </w:rPr>
        <w:t>NCPA (unknown) Functional p</w:t>
      </w:r>
      <w:r w:rsidRPr="005A385E">
        <w:rPr>
          <w:sz w:val="20"/>
          <w:szCs w:val="20"/>
        </w:rPr>
        <w:t>roperties of cottonseed oil</w:t>
      </w:r>
      <w:r>
        <w:rPr>
          <w:sz w:val="20"/>
          <w:szCs w:val="20"/>
        </w:rPr>
        <w:t xml:space="preserve">. </w:t>
      </w:r>
      <w:r w:rsidRPr="005A385E">
        <w:rPr>
          <w:sz w:val="20"/>
          <w:szCs w:val="20"/>
        </w:rPr>
        <w:t xml:space="preserve">National Cottonseed Products Association </w:t>
      </w:r>
      <w:hyperlink r:id="rId34" w:history="1">
        <w:r w:rsidRPr="005A385E">
          <w:rPr>
            <w:rStyle w:val="Hyperlink"/>
            <w:sz w:val="20"/>
            <w:szCs w:val="20"/>
          </w:rPr>
          <w:t>http://www.cottonseedoiltour.com/pdf/PropertiesofCSO_whitepaper.pdf</w:t>
        </w:r>
      </w:hyperlink>
      <w:r w:rsidRPr="005A385E">
        <w:rPr>
          <w:sz w:val="20"/>
          <w:szCs w:val="20"/>
        </w:rPr>
        <w:t xml:space="preserve"> (accessed </w:t>
      </w:r>
      <w:r w:rsidR="00B35B11">
        <w:rPr>
          <w:sz w:val="20"/>
          <w:szCs w:val="20"/>
        </w:rPr>
        <w:t>October</w:t>
      </w:r>
      <w:r w:rsidRPr="005A385E">
        <w:rPr>
          <w:sz w:val="20"/>
          <w:szCs w:val="20"/>
        </w:rPr>
        <w:t xml:space="preserve"> 2017)</w:t>
      </w:r>
    </w:p>
    <w:p w14:paraId="6E53D162" w14:textId="460AF03A" w:rsidR="000E2E77" w:rsidRPr="00926EC6" w:rsidRDefault="000E2E77" w:rsidP="00B35B11">
      <w:pPr>
        <w:spacing w:after="120"/>
        <w:rPr>
          <w:sz w:val="20"/>
          <w:szCs w:val="20"/>
        </w:rPr>
      </w:pPr>
      <w:r w:rsidRPr="00926EC6">
        <w:rPr>
          <w:sz w:val="20"/>
          <w:szCs w:val="20"/>
        </w:rPr>
        <w:t xml:space="preserve">Nexter E, Thomashow LS, Metz M, Gordon M (2002) 100 years of </w:t>
      </w:r>
      <w:r w:rsidRPr="00926EC6">
        <w:rPr>
          <w:i/>
          <w:sz w:val="20"/>
          <w:szCs w:val="20"/>
        </w:rPr>
        <w:t>Bacillus thuringiensis</w:t>
      </w:r>
      <w:r w:rsidRPr="00926EC6">
        <w:rPr>
          <w:sz w:val="20"/>
          <w:szCs w:val="20"/>
        </w:rPr>
        <w:t xml:space="preserve">: a critical scientific assessment. American Academy of Microbiology. </w:t>
      </w:r>
      <w:hyperlink r:id="rId35" w:history="1">
        <w:r w:rsidRPr="00926EC6">
          <w:rPr>
            <w:rStyle w:val="Hyperlink"/>
            <w:sz w:val="20"/>
            <w:szCs w:val="20"/>
          </w:rPr>
          <w:t>http://www.asmscience.org/content/report/colloquia/number</w:t>
        </w:r>
      </w:hyperlink>
      <w:r w:rsidRPr="00926EC6">
        <w:rPr>
          <w:sz w:val="20"/>
          <w:szCs w:val="20"/>
        </w:rPr>
        <w:t xml:space="preserve"> </w:t>
      </w:r>
    </w:p>
    <w:p w14:paraId="4F8AC08D" w14:textId="2CE5C82B" w:rsidR="00FD65CA" w:rsidRPr="00926EC6" w:rsidRDefault="00FD65CA" w:rsidP="00B35B11">
      <w:pPr>
        <w:spacing w:after="120"/>
        <w:rPr>
          <w:sz w:val="20"/>
          <w:szCs w:val="20"/>
        </w:rPr>
      </w:pPr>
      <w:r w:rsidRPr="005A385E">
        <w:rPr>
          <w:sz w:val="20"/>
          <w:szCs w:val="20"/>
        </w:rPr>
        <w:t xml:space="preserve">OECD (2003) Considerations for the Safety Assessment of Animal Feedstuffs Derived from </w:t>
      </w:r>
      <w:r w:rsidRPr="005A385E">
        <w:rPr>
          <w:sz w:val="20"/>
          <w:szCs w:val="20"/>
        </w:rPr>
        <w:lastRenderedPageBreak/>
        <w:t>Genetically Modified Plants. Series on the Safety of Novel Foods and Feeds, No. 9. Organisation for Economic Coop</w:t>
      </w:r>
      <w:r>
        <w:rPr>
          <w:sz w:val="20"/>
          <w:szCs w:val="20"/>
        </w:rPr>
        <w:t>eration and Development, Paris.</w:t>
      </w:r>
    </w:p>
    <w:p w14:paraId="56A89A3C" w14:textId="2015869B" w:rsidR="009436D2" w:rsidRPr="00926EC6" w:rsidRDefault="009436D2" w:rsidP="00B35B11">
      <w:pPr>
        <w:spacing w:after="120"/>
        <w:rPr>
          <w:sz w:val="20"/>
          <w:szCs w:val="20"/>
        </w:rPr>
      </w:pPr>
      <w:r w:rsidRPr="00926EC6">
        <w:rPr>
          <w:sz w:val="20"/>
          <w:szCs w:val="20"/>
        </w:rPr>
        <w:t xml:space="preserve">OECD (2007) Consensus document on safety information on transgenic plants expressing </w:t>
      </w:r>
      <w:r w:rsidRPr="00926EC6">
        <w:rPr>
          <w:i/>
          <w:sz w:val="20"/>
          <w:szCs w:val="20"/>
        </w:rPr>
        <w:t>Bacillus thuringiensis</w:t>
      </w:r>
      <w:r w:rsidRPr="00926EC6">
        <w:rPr>
          <w:sz w:val="20"/>
          <w:szCs w:val="20"/>
        </w:rPr>
        <w:t xml:space="preserve"> - derived insect control protein</w:t>
      </w:r>
      <w:r w:rsidR="00AA37E6" w:rsidRPr="00926EC6">
        <w:rPr>
          <w:sz w:val="20"/>
          <w:szCs w:val="20"/>
        </w:rPr>
        <w:t>.</w:t>
      </w:r>
      <w:r w:rsidR="00551672" w:rsidRPr="00551672">
        <w:rPr>
          <w:sz w:val="20"/>
          <w:szCs w:val="20"/>
        </w:rPr>
        <w:t xml:space="preserve"> </w:t>
      </w:r>
      <w:r w:rsidR="00551672" w:rsidRPr="005A385E">
        <w:rPr>
          <w:sz w:val="20"/>
          <w:szCs w:val="20"/>
        </w:rPr>
        <w:t>Organisation for Economic Co-operation and Development, Paris</w:t>
      </w:r>
    </w:p>
    <w:p w14:paraId="2D531131" w14:textId="05D40923" w:rsidR="00926EC6" w:rsidRDefault="00926EC6" w:rsidP="00B35B11">
      <w:pPr>
        <w:spacing w:after="120"/>
        <w:rPr>
          <w:sz w:val="20"/>
          <w:szCs w:val="20"/>
        </w:rPr>
      </w:pPr>
      <w:r w:rsidRPr="005A385E">
        <w:rPr>
          <w:sz w:val="20"/>
          <w:szCs w:val="20"/>
        </w:rPr>
        <w:t>OECD (200</w:t>
      </w:r>
      <w:r>
        <w:rPr>
          <w:sz w:val="20"/>
          <w:szCs w:val="20"/>
        </w:rPr>
        <w:t>8</w:t>
      </w:r>
      <w:r w:rsidRPr="005A385E">
        <w:rPr>
          <w:sz w:val="20"/>
          <w:szCs w:val="20"/>
        </w:rPr>
        <w:t xml:space="preserve">) Consensus document </w:t>
      </w:r>
      <w:r>
        <w:rPr>
          <w:sz w:val="20"/>
          <w:szCs w:val="20"/>
        </w:rPr>
        <w:t xml:space="preserve">on the biology of </w:t>
      </w:r>
      <w:r w:rsidRPr="00CE5368">
        <w:rPr>
          <w:sz w:val="20"/>
          <w:szCs w:val="20"/>
        </w:rPr>
        <w:t>cotton</w:t>
      </w:r>
      <w:r>
        <w:rPr>
          <w:sz w:val="20"/>
          <w:szCs w:val="20"/>
        </w:rPr>
        <w:t xml:space="preserve"> (Gossypium spp.)</w:t>
      </w:r>
      <w:r w:rsidRPr="005A385E">
        <w:rPr>
          <w:sz w:val="20"/>
          <w:szCs w:val="20"/>
        </w:rPr>
        <w:t xml:space="preserve">. </w:t>
      </w:r>
      <w:r w:rsidRPr="005553B6">
        <w:rPr>
          <w:sz w:val="20"/>
          <w:szCs w:val="20"/>
        </w:rPr>
        <w:t>Series on Harmonisation of Regulatory Oversight in Biotechnology</w:t>
      </w:r>
      <w:r>
        <w:rPr>
          <w:sz w:val="20"/>
          <w:szCs w:val="20"/>
        </w:rPr>
        <w:t xml:space="preserve">, no. 45. </w:t>
      </w:r>
      <w:r w:rsidRPr="005A385E">
        <w:rPr>
          <w:sz w:val="20"/>
          <w:szCs w:val="20"/>
        </w:rPr>
        <w:t>Organisation for Economic Co-operation and Development, Paris</w:t>
      </w:r>
      <w:r w:rsidR="00696C5C">
        <w:rPr>
          <w:sz w:val="20"/>
          <w:szCs w:val="20"/>
        </w:rPr>
        <w:t>.</w:t>
      </w:r>
    </w:p>
    <w:p w14:paraId="49CE2E53" w14:textId="156FC847" w:rsidR="00696C5C" w:rsidRPr="00696C5C" w:rsidRDefault="00696C5C" w:rsidP="00B35B11">
      <w:pPr>
        <w:spacing w:after="120"/>
        <w:rPr>
          <w:sz w:val="20"/>
          <w:szCs w:val="20"/>
        </w:rPr>
      </w:pPr>
      <w:r w:rsidRPr="00696C5C">
        <w:rPr>
          <w:sz w:val="20"/>
          <w:szCs w:val="20"/>
        </w:rPr>
        <w:t>OECD (2009) Consensus document on compositional considerations for new varieties of cotton (</w:t>
      </w:r>
      <w:r w:rsidRPr="00551672">
        <w:rPr>
          <w:i/>
          <w:sz w:val="20"/>
          <w:szCs w:val="20"/>
        </w:rPr>
        <w:t>Gossypium hirsutum</w:t>
      </w:r>
      <w:r w:rsidRPr="00696C5C">
        <w:rPr>
          <w:sz w:val="20"/>
          <w:szCs w:val="20"/>
        </w:rPr>
        <w:t xml:space="preserve"> and </w:t>
      </w:r>
      <w:r w:rsidRPr="00551672">
        <w:rPr>
          <w:i/>
          <w:sz w:val="20"/>
          <w:szCs w:val="20"/>
        </w:rPr>
        <w:t>Gossypium barbadense</w:t>
      </w:r>
      <w:r w:rsidRPr="00696C5C">
        <w:rPr>
          <w:sz w:val="20"/>
          <w:szCs w:val="20"/>
        </w:rPr>
        <w:t>): key food and feed nutrients and anti-nutrients. Organisation for Economic Co-operation and Development, Paris.</w:t>
      </w:r>
    </w:p>
    <w:p w14:paraId="0398F9AF" w14:textId="77777777" w:rsidR="00926EC6" w:rsidRDefault="00926EC6" w:rsidP="00B35B11">
      <w:pPr>
        <w:spacing w:after="120"/>
        <w:rPr>
          <w:sz w:val="20"/>
          <w:szCs w:val="20"/>
        </w:rPr>
      </w:pPr>
      <w:r w:rsidRPr="007234B9">
        <w:rPr>
          <w:sz w:val="20"/>
          <w:szCs w:val="20"/>
        </w:rPr>
        <w:t xml:space="preserve">OGTR (2008) The Biology of </w:t>
      </w:r>
      <w:r w:rsidRPr="007234B9">
        <w:rPr>
          <w:i/>
          <w:sz w:val="20"/>
          <w:szCs w:val="20"/>
        </w:rPr>
        <w:t>Gossypium hirsutum</w:t>
      </w:r>
      <w:r w:rsidRPr="007234B9">
        <w:rPr>
          <w:sz w:val="20"/>
          <w:szCs w:val="20"/>
        </w:rPr>
        <w:t xml:space="preserve"> L. and </w:t>
      </w:r>
      <w:r w:rsidRPr="007234B9">
        <w:rPr>
          <w:i/>
          <w:sz w:val="20"/>
          <w:szCs w:val="20"/>
        </w:rPr>
        <w:t>Gossypium barbadense</w:t>
      </w:r>
      <w:r w:rsidRPr="007234B9">
        <w:rPr>
          <w:sz w:val="20"/>
          <w:szCs w:val="20"/>
        </w:rPr>
        <w:t xml:space="preserve"> L. (cotton)</w:t>
      </w:r>
      <w:r>
        <w:rPr>
          <w:sz w:val="20"/>
          <w:szCs w:val="20"/>
        </w:rPr>
        <w:t>. Office of the Gene Technology Regulator, Canberra.</w:t>
      </w:r>
    </w:p>
    <w:p w14:paraId="1FCAE79D" w14:textId="2D1DFFEC" w:rsidR="00276F22" w:rsidRDefault="009436D2" w:rsidP="004E7B1D">
      <w:pPr>
        <w:spacing w:after="120"/>
        <w:rPr>
          <w:sz w:val="20"/>
        </w:rPr>
      </w:pPr>
      <w:r w:rsidRPr="00926EC6">
        <w:rPr>
          <w:sz w:val="20"/>
        </w:rPr>
        <w:t xml:space="preserve">Raymond B, Federici BA (2017) In defence of </w:t>
      </w:r>
      <w:r w:rsidRPr="00926EC6">
        <w:rPr>
          <w:i/>
          <w:sz w:val="20"/>
        </w:rPr>
        <w:t>Bacillus thuringiensis</w:t>
      </w:r>
      <w:r w:rsidRPr="00926EC6">
        <w:rPr>
          <w:sz w:val="20"/>
        </w:rPr>
        <w:t>, the safest and most successful microbial insecticide available</w:t>
      </w:r>
      <w:r w:rsidR="00AA37E6" w:rsidRPr="00926EC6">
        <w:rPr>
          <w:sz w:val="20"/>
        </w:rPr>
        <w:t xml:space="preserve"> to humanity—a response to EFSA.</w:t>
      </w:r>
      <w:r w:rsidR="00491640" w:rsidRPr="00926EC6">
        <w:rPr>
          <w:sz w:val="20"/>
        </w:rPr>
        <w:t xml:space="preserve"> FEMS Microbiol Ecol</w:t>
      </w:r>
      <w:r w:rsidRPr="00926EC6">
        <w:rPr>
          <w:sz w:val="20"/>
        </w:rPr>
        <w:t xml:space="preserve"> 93(7</w:t>
      </w:r>
      <w:r w:rsidR="00491640" w:rsidRPr="00926EC6">
        <w:rPr>
          <w:sz w:val="20"/>
        </w:rPr>
        <w:t xml:space="preserve">) </w:t>
      </w:r>
      <w:r w:rsidR="0065774D" w:rsidRPr="00926EC6">
        <w:rPr>
          <w:sz w:val="20"/>
        </w:rPr>
        <w:t>e_</w:t>
      </w:r>
      <w:r w:rsidRPr="00926EC6">
        <w:rPr>
          <w:sz w:val="20"/>
        </w:rPr>
        <w:t>fix084</w:t>
      </w:r>
    </w:p>
    <w:p w14:paraId="0127EFB5" w14:textId="11A91D04" w:rsidR="009C431D" w:rsidRPr="00926EC6" w:rsidRDefault="009C431D" w:rsidP="00B35B11">
      <w:pPr>
        <w:spacing w:after="120"/>
        <w:rPr>
          <w:sz w:val="20"/>
        </w:rPr>
      </w:pPr>
      <w:r w:rsidRPr="00926EC6">
        <w:rPr>
          <w:sz w:val="20"/>
        </w:rPr>
        <w:t>Richins RD, Scholthof HB, Shepherd RJ (1987) Sequence of figwort mosaic virus DNA (caulimovirus group). Nucleic Acids Res 15:8451-8466</w:t>
      </w:r>
    </w:p>
    <w:p w14:paraId="4C144882" w14:textId="147685BC" w:rsidR="00D3185B" w:rsidRPr="00926EC6" w:rsidRDefault="00D3185B" w:rsidP="00B35B11">
      <w:pPr>
        <w:spacing w:after="120"/>
        <w:rPr>
          <w:sz w:val="20"/>
        </w:rPr>
      </w:pPr>
      <w:r w:rsidRPr="00926EC6">
        <w:rPr>
          <w:sz w:val="20"/>
        </w:rPr>
        <w:t>Rogers SG (2000) Promoter for transgenic plants. United States Patent 6018100.</w:t>
      </w:r>
    </w:p>
    <w:p w14:paraId="1241B074" w14:textId="797CB81E" w:rsidR="0047127A" w:rsidRPr="00926EC6" w:rsidRDefault="0047127A" w:rsidP="00B35B11">
      <w:pPr>
        <w:spacing w:after="120"/>
        <w:rPr>
          <w:sz w:val="20"/>
        </w:rPr>
      </w:pPr>
      <w:r w:rsidRPr="00926EC6">
        <w:rPr>
          <w:sz w:val="20"/>
        </w:rPr>
        <w:t xml:space="preserve">Samples JR, Buettner H (1983) Ocular infection caused by a biological insecticide. </w:t>
      </w:r>
      <w:r w:rsidR="00E03A43" w:rsidRPr="00926EC6">
        <w:rPr>
          <w:sz w:val="20"/>
        </w:rPr>
        <w:t xml:space="preserve">J Infect Dis </w:t>
      </w:r>
      <w:r w:rsidRPr="00926EC6">
        <w:rPr>
          <w:sz w:val="20"/>
        </w:rPr>
        <w:t>148:614</w:t>
      </w:r>
    </w:p>
    <w:p w14:paraId="5965C0C4" w14:textId="2996251C" w:rsidR="003B4544" w:rsidRPr="00926EC6" w:rsidRDefault="003B4544" w:rsidP="00B35B11">
      <w:pPr>
        <w:spacing w:after="120"/>
        <w:rPr>
          <w:sz w:val="20"/>
        </w:rPr>
      </w:pPr>
      <w:r w:rsidRPr="00926EC6">
        <w:rPr>
          <w:sz w:val="20"/>
        </w:rPr>
        <w:t>Shimada N, Kim YS, Miyamoto K, Yoshioka M, Murata H (2003) Effects of Bacillus thuringiensis Cry1Ab toxin on mammalian cells. J Vet Med Sci 65:187-191</w:t>
      </w:r>
    </w:p>
    <w:p w14:paraId="5649B1B9" w14:textId="59EA2F0D" w:rsidR="00E03A43" w:rsidRDefault="00E03A43" w:rsidP="00B35B11">
      <w:pPr>
        <w:spacing w:after="120"/>
        <w:rPr>
          <w:sz w:val="20"/>
        </w:rPr>
      </w:pPr>
      <w:r w:rsidRPr="00926EC6">
        <w:rPr>
          <w:sz w:val="20"/>
        </w:rPr>
        <w:t xml:space="preserve">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w:t>
      </w:r>
      <w:r w:rsidRPr="00926EC6">
        <w:rPr>
          <w:i/>
          <w:sz w:val="20"/>
        </w:rPr>
        <w:t>in vitro</w:t>
      </w:r>
      <w:r w:rsidRPr="00926EC6">
        <w:rPr>
          <w:sz w:val="20"/>
        </w:rPr>
        <w:t xml:space="preserve"> pepsin digestion assay protocol used in assessing the safety of novel proteins. Regul Toxicol Pharmacol 39:87-98</w:t>
      </w:r>
    </w:p>
    <w:p w14:paraId="4F2F2E9D" w14:textId="77777777" w:rsidR="00926EC6" w:rsidRDefault="00926EC6" w:rsidP="00B35B11">
      <w:pPr>
        <w:spacing w:after="120"/>
        <w:rPr>
          <w:sz w:val="20"/>
          <w:szCs w:val="20"/>
        </w:rPr>
      </w:pPr>
      <w:r>
        <w:rPr>
          <w:sz w:val="20"/>
          <w:szCs w:val="20"/>
        </w:rPr>
        <w:t>USDA (2001) Oilseeds: World markets and trade. United States Department of Agriculture: Foreign Agricultural Service. Cotton, Oilseeds, Tobacco and Seeds Division, Washington DC</w:t>
      </w:r>
    </w:p>
    <w:p w14:paraId="601C19A5" w14:textId="77777777" w:rsidR="00926EC6" w:rsidRDefault="00926EC6" w:rsidP="00B35B11">
      <w:pPr>
        <w:spacing w:after="120"/>
        <w:rPr>
          <w:sz w:val="20"/>
          <w:szCs w:val="20"/>
        </w:rPr>
      </w:pPr>
      <w:r>
        <w:rPr>
          <w:sz w:val="20"/>
          <w:szCs w:val="20"/>
        </w:rPr>
        <w:t>USDA (2016) Australia: Oilseeds and Products Annual. United States Department of Agriculture: Foreign Agricultural Service. Global Agricultural Information Network, Washington DC</w:t>
      </w:r>
    </w:p>
    <w:p w14:paraId="5AABCC63" w14:textId="3110BC43" w:rsidR="00926EC6" w:rsidRPr="00926EC6" w:rsidRDefault="00926EC6" w:rsidP="00B35B11">
      <w:pPr>
        <w:spacing w:after="120"/>
        <w:rPr>
          <w:sz w:val="20"/>
        </w:rPr>
      </w:pPr>
      <w:r>
        <w:rPr>
          <w:sz w:val="20"/>
          <w:szCs w:val="20"/>
        </w:rPr>
        <w:t>USDA (2017) Oilseeds: World markets and trade. United States Department of Agriculture: Foreign Agricultural Service. Office of Global Analysis, Washington DC</w:t>
      </w:r>
    </w:p>
    <w:p w14:paraId="3B61B1E3" w14:textId="3FBDCDA2" w:rsidR="00C05CC3" w:rsidRPr="00926EC6" w:rsidRDefault="00C05CC3" w:rsidP="00B35B11">
      <w:pPr>
        <w:spacing w:after="120"/>
        <w:rPr>
          <w:sz w:val="20"/>
        </w:rPr>
      </w:pPr>
      <w:r w:rsidRPr="00926EC6">
        <w:rPr>
          <w:sz w:val="20"/>
        </w:rPr>
        <w:t xml:space="preserve">van Frankenhuyzen K (2013) Cross-order and cross-phylum activity of </w:t>
      </w:r>
      <w:r w:rsidRPr="00926EC6">
        <w:rPr>
          <w:i/>
          <w:sz w:val="20"/>
        </w:rPr>
        <w:t>Bacillus thuringiensis</w:t>
      </w:r>
      <w:r w:rsidRPr="00926EC6">
        <w:rPr>
          <w:sz w:val="20"/>
        </w:rPr>
        <w:t xml:space="preserve"> pesticidal proteins. </w:t>
      </w:r>
      <w:r w:rsidR="00551672" w:rsidRPr="00551672">
        <w:rPr>
          <w:sz w:val="20"/>
        </w:rPr>
        <w:t xml:space="preserve">J Invertebr Pathol </w:t>
      </w:r>
      <w:r w:rsidRPr="00926EC6">
        <w:rPr>
          <w:sz w:val="20"/>
        </w:rPr>
        <w:t>114:76-85.</w:t>
      </w:r>
    </w:p>
    <w:p w14:paraId="21F54109" w14:textId="46A0FA69" w:rsidR="00D3185B" w:rsidRPr="00926EC6" w:rsidRDefault="00C92A1D" w:rsidP="00B35B11">
      <w:pPr>
        <w:spacing w:after="120"/>
        <w:rPr>
          <w:sz w:val="20"/>
        </w:rPr>
      </w:pPr>
      <w:r w:rsidRPr="00926EC6">
        <w:rPr>
          <w:sz w:val="20"/>
        </w:rPr>
        <w:t xml:space="preserve">WHO (1999) Microbial pest control agent </w:t>
      </w:r>
      <w:r w:rsidRPr="00926EC6">
        <w:rPr>
          <w:i/>
          <w:sz w:val="20"/>
        </w:rPr>
        <w:t>Bacillus thuringiensis</w:t>
      </w:r>
      <w:r w:rsidRPr="00926EC6">
        <w:rPr>
          <w:sz w:val="20"/>
        </w:rPr>
        <w:t>. Environmental Health Criteria 217. World health Organization, Geneva.</w:t>
      </w:r>
    </w:p>
    <w:p w14:paraId="54F3DB77" w14:textId="062BA667" w:rsidR="00D3185B" w:rsidRPr="00926EC6" w:rsidRDefault="00D3185B" w:rsidP="00B35B11">
      <w:pPr>
        <w:spacing w:after="120"/>
        <w:rPr>
          <w:sz w:val="20"/>
        </w:rPr>
      </w:pPr>
      <w:r w:rsidRPr="00926EC6">
        <w:rPr>
          <w:sz w:val="20"/>
        </w:rPr>
        <w:t xml:space="preserve">Yabe N, Takahashi T, Komeda Y (1994) Analysis of tissue-specific expression of </w:t>
      </w:r>
      <w:r w:rsidRPr="00926EC6">
        <w:rPr>
          <w:i/>
          <w:sz w:val="20"/>
        </w:rPr>
        <w:t>Arabidopsis thaliana</w:t>
      </w:r>
      <w:r w:rsidRPr="00926EC6">
        <w:rPr>
          <w:sz w:val="20"/>
        </w:rPr>
        <w:t xml:space="preserve"> HSP90-family gene HSP81. Plant Cell Physiol 35:1207-1219</w:t>
      </w:r>
    </w:p>
    <w:p w14:paraId="59D81A4C" w14:textId="40CA9B52" w:rsidR="009C431D" w:rsidRPr="00E203C2" w:rsidRDefault="009C431D" w:rsidP="00B35B11">
      <w:pPr>
        <w:spacing w:after="120"/>
      </w:pPr>
      <w:r w:rsidRPr="00926EC6">
        <w:rPr>
          <w:sz w:val="20"/>
        </w:rPr>
        <w:t xml:space="preserve">Zambryski P, Depicker A, Kruger K, Goodman HM (1982) Tumor induction by Agrobacterium tumefaciens: analysis of the boundaries of T-DNA. </w:t>
      </w:r>
      <w:r w:rsidR="006C6CB4" w:rsidRPr="00926EC6">
        <w:rPr>
          <w:sz w:val="20"/>
        </w:rPr>
        <w:t>J Mol Appl Genet</w:t>
      </w:r>
      <w:r w:rsidRPr="00926EC6">
        <w:rPr>
          <w:sz w:val="20"/>
        </w:rPr>
        <w:t xml:space="preserve"> 1:361-370</w:t>
      </w:r>
    </w:p>
    <w:sectPr w:rsidR="009C431D"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F4AC" w14:textId="77777777" w:rsidR="00FA3B93" w:rsidRDefault="00FA3B93">
      <w:r>
        <w:separator/>
      </w:r>
    </w:p>
  </w:endnote>
  <w:endnote w:type="continuationSeparator" w:id="0">
    <w:p w14:paraId="195EA504" w14:textId="77777777" w:rsidR="00FA3B93" w:rsidRDefault="00FA3B93">
      <w:r>
        <w:continuationSeparator/>
      </w:r>
    </w:p>
  </w:endnote>
  <w:endnote w:type="continuationNotice" w:id="1">
    <w:p w14:paraId="4E902395" w14:textId="77777777" w:rsidR="00FA3B93" w:rsidRDefault="00FA3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Symbol">
    <w:altName w:val="Athelas Italic"/>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B75F" w14:textId="3F0089C0" w:rsidR="00FA3B93" w:rsidRDefault="00FA3B93" w:rsidP="00E942F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DC4B760" w14:textId="77777777" w:rsidR="00FA3B93" w:rsidRDefault="00FA3B93" w:rsidP="00F60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B761" w14:textId="6072161C" w:rsidR="00FA3B93" w:rsidRDefault="00FA3B9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0B01">
      <w:rPr>
        <w:rStyle w:val="PageNumber"/>
        <w:noProof/>
      </w:rPr>
      <w:t>i</w:t>
    </w:r>
    <w:r>
      <w:rPr>
        <w:rStyle w:val="PageNumber"/>
      </w:rPr>
      <w:fldChar w:fldCharType="end"/>
    </w:r>
  </w:p>
  <w:p w14:paraId="7DC4B762" w14:textId="77777777" w:rsidR="00FA3B93" w:rsidRDefault="00FA3B93" w:rsidP="00F60B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727B" w14:textId="77777777" w:rsidR="00FA3B93" w:rsidRDefault="00FA3B93">
      <w:r>
        <w:separator/>
      </w:r>
    </w:p>
  </w:footnote>
  <w:footnote w:type="continuationSeparator" w:id="0">
    <w:p w14:paraId="2E5E181D" w14:textId="77777777" w:rsidR="00FA3B93" w:rsidRDefault="00FA3B93">
      <w:r>
        <w:continuationSeparator/>
      </w:r>
    </w:p>
  </w:footnote>
  <w:footnote w:type="continuationNotice" w:id="1">
    <w:p w14:paraId="421D9C0D" w14:textId="77777777" w:rsidR="00FA3B93" w:rsidRDefault="00FA3B93"/>
  </w:footnote>
  <w:footnote w:id="2">
    <w:p w14:paraId="108B4D58" w14:textId="77D1E6A5" w:rsidR="00FA3B93" w:rsidRPr="002355B0" w:rsidRDefault="00FA3B93">
      <w:pPr>
        <w:pStyle w:val="FootnoteText"/>
        <w:rPr>
          <w:lang w:val="en-AU"/>
        </w:rPr>
      </w:pPr>
      <w:r>
        <w:rPr>
          <w:rStyle w:val="FootnoteReference"/>
        </w:rPr>
        <w:footnoteRef/>
      </w:r>
      <w:r>
        <w:t xml:space="preserve"> </w:t>
      </w:r>
      <w:hyperlink r:id="rId1" w:history="1">
        <w:r w:rsidRPr="00064DE1">
          <w:rPr>
            <w:rStyle w:val="Hyperlink"/>
          </w:rPr>
          <w:t>http://www.ogtr.gov.au/internet/ogtr/publishing.nsf/Content/dir147</w:t>
        </w:r>
      </w:hyperlink>
      <w:r>
        <w:t xml:space="preserve"> </w:t>
      </w:r>
    </w:p>
  </w:footnote>
  <w:footnote w:id="3">
    <w:p w14:paraId="70DCFADD" w14:textId="7DDCA30F" w:rsidR="00FA3B93" w:rsidRPr="00E501A3" w:rsidRDefault="00FA3B93">
      <w:pPr>
        <w:pStyle w:val="FootnoteText"/>
        <w:rPr>
          <w:lang w:val="en-AU"/>
        </w:rPr>
      </w:pPr>
      <w:r>
        <w:rPr>
          <w:rStyle w:val="FootnoteReference"/>
        </w:rPr>
        <w:footnoteRef/>
      </w:r>
      <w:r>
        <w:t xml:space="preserve"> </w:t>
      </w:r>
      <w:hyperlink r:id="rId2" w:history="1">
        <w:r w:rsidRPr="0006456D">
          <w:rPr>
            <w:rStyle w:val="Hyperlink"/>
            <w:u w:val="none"/>
          </w:rPr>
          <w:t>http://comparedatabase.org/database/</w:t>
        </w:r>
      </w:hyperlink>
      <w:r>
        <w:t xml:space="preserve"> </w:t>
      </w:r>
    </w:p>
  </w:footnote>
  <w:footnote w:id="4">
    <w:p w14:paraId="0EF19CAA" w14:textId="6843A3D3" w:rsidR="00FA3B93" w:rsidRPr="00A4529C" w:rsidRDefault="00FA3B93">
      <w:pPr>
        <w:pStyle w:val="FootnoteText"/>
        <w:rPr>
          <w:lang w:val="en-AU"/>
        </w:rPr>
      </w:pPr>
      <w:r>
        <w:rPr>
          <w:rStyle w:val="FootnoteReference"/>
        </w:rPr>
        <w:footnoteRef/>
      </w:r>
      <w:r>
        <w:t xml:space="preserve"> Graham County, AZ; Rapides County, LA; Washington County, MS; Perquimans County, NC; San Patricio County, TX.</w:t>
      </w:r>
    </w:p>
  </w:footnote>
  <w:footnote w:id="5">
    <w:p w14:paraId="4E0EA424" w14:textId="77777777" w:rsidR="00FA3B93" w:rsidRPr="00E434D0" w:rsidRDefault="00FA3B93" w:rsidP="007D4492">
      <w:pPr>
        <w:pStyle w:val="FootnoteText"/>
        <w:rPr>
          <w:sz w:val="18"/>
        </w:rPr>
      </w:pPr>
      <w:r>
        <w:rPr>
          <w:rStyle w:val="FootnoteReference"/>
        </w:rPr>
        <w:footnoteRef/>
      </w:r>
      <w:hyperlink r:id="rId3" w:history="1">
        <w:r w:rsidRPr="00407028">
          <w:rPr>
            <w:rStyle w:val="Hyperlink"/>
            <w:sz w:val="18"/>
          </w:rPr>
          <w:t>web.expasy.org/peptide_cutter/</w:t>
        </w:r>
      </w:hyperlink>
      <w:r>
        <w:rPr>
          <w:sz w:val="18"/>
        </w:rPr>
        <w:t xml:space="preserve"> </w:t>
      </w:r>
    </w:p>
  </w:footnote>
  <w:footnote w:id="6">
    <w:p w14:paraId="21BC338C" w14:textId="21EBDFBF" w:rsidR="00FA3B93" w:rsidRPr="00BC0953" w:rsidRDefault="00FA3B93">
      <w:pPr>
        <w:pStyle w:val="FootnoteText"/>
        <w:rPr>
          <w:lang w:val="en-AU"/>
        </w:rPr>
      </w:pPr>
      <w:r>
        <w:rPr>
          <w:rStyle w:val="FootnoteReference"/>
        </w:rPr>
        <w:footnoteRef/>
      </w:r>
      <w:r>
        <w:t xml:space="preserve"> Graham County, AZ; Rapides County, LA; Washington County, MS; Perquimans County, NC; San Patricio County, TX.</w:t>
      </w:r>
    </w:p>
  </w:footnote>
  <w:footnote w:id="7">
    <w:p w14:paraId="2EA80E3E" w14:textId="0159E525" w:rsidR="00FA3B93" w:rsidRPr="002C608B" w:rsidRDefault="00FA3B93">
      <w:pPr>
        <w:pStyle w:val="FootnoteText"/>
        <w:rPr>
          <w:lang w:val="en-AU"/>
        </w:rPr>
      </w:pPr>
      <w:r>
        <w:rPr>
          <w:rStyle w:val="FootnoteReference"/>
        </w:rPr>
        <w:footnoteRef/>
      </w:r>
      <w:r>
        <w:t xml:space="preserve"> </w:t>
      </w:r>
      <w:hyperlink r:id="rId4" w:history="1">
        <w:r w:rsidRPr="0056510D">
          <w:rPr>
            <w:rStyle w:val="Hyperlink"/>
          </w:rPr>
          <w:t>http://www.foodstandards.gov.au/code/applications/Pages/A1147.aspx</w:t>
        </w:r>
      </w:hyperlink>
      <w:r>
        <w:t xml:space="preserve"> </w:t>
      </w:r>
    </w:p>
  </w:footnote>
  <w:footnote w:id="8">
    <w:p w14:paraId="13113EE8" w14:textId="5CF3D22D" w:rsidR="00FA3B93" w:rsidRPr="002C608B" w:rsidRDefault="00FA3B93">
      <w:pPr>
        <w:pStyle w:val="FootnoteText"/>
        <w:rPr>
          <w:lang w:val="en-AU"/>
        </w:rPr>
      </w:pPr>
      <w:r>
        <w:rPr>
          <w:rStyle w:val="FootnoteReference"/>
        </w:rPr>
        <w:footnoteRef/>
      </w:r>
      <w:r>
        <w:t xml:space="preserve"> </w:t>
      </w:r>
      <w:hyperlink r:id="rId5" w:history="1">
        <w:r w:rsidRPr="0056510D">
          <w:rPr>
            <w:rStyle w:val="Hyperlink"/>
          </w:rPr>
          <w:t>http://www.foodstandards.gov.au/code/applications/Pages/A1094-GM-Cotton.aspx</w:t>
        </w:r>
      </w:hyperlink>
    </w:p>
  </w:footnote>
  <w:footnote w:id="9">
    <w:p w14:paraId="1BF662C5" w14:textId="7E4CB652" w:rsidR="00FA3B93" w:rsidRPr="002C608B" w:rsidRDefault="00FA3B93" w:rsidP="002C608B">
      <w:pPr>
        <w:pStyle w:val="FootnoteText"/>
        <w:ind w:left="142" w:hanging="142"/>
        <w:rPr>
          <w:lang w:val="en-AU"/>
        </w:rPr>
      </w:pPr>
      <w:r>
        <w:rPr>
          <w:rStyle w:val="FootnoteReference"/>
        </w:rPr>
        <w:footnoteRef/>
      </w:r>
      <w:r>
        <w:t xml:space="preserve"> </w:t>
      </w:r>
      <w:hyperlink r:id="rId6" w:history="1">
        <w:r w:rsidRPr="0056510D">
          <w:rPr>
            <w:rStyle w:val="Hyperlink"/>
          </w:rPr>
          <w:t>http://www.foodstandards.gov.au/code/applications/Pages/A1080-Food-derived-from-Herbicide-tolerant-Cotton-Line-MON88701.aspx</w:t>
        </w:r>
      </w:hyperlink>
      <w:r>
        <w:t xml:space="preserve"> </w:t>
      </w:r>
    </w:p>
  </w:footnote>
  <w:footnote w:id="10">
    <w:p w14:paraId="35818C0D" w14:textId="77777777" w:rsidR="00FA3B93" w:rsidRPr="00A478B4" w:rsidRDefault="00FA3B93" w:rsidP="00693E12">
      <w:pPr>
        <w:pStyle w:val="FootnoteText"/>
        <w:rPr>
          <w:lang w:val="en-AU"/>
        </w:rPr>
      </w:pPr>
      <w:r>
        <w:rPr>
          <w:rStyle w:val="FootnoteReference"/>
        </w:rPr>
        <w:footnoteRef/>
      </w:r>
      <w:r>
        <w:t xml:space="preserve"> </w:t>
      </w:r>
      <w:hyperlink r:id="rId7" w:history="1">
        <w:r w:rsidRPr="00695946">
          <w:rPr>
            <w:rStyle w:val="Hyperlink"/>
            <w:rFonts w:cs="Arial"/>
            <w:szCs w:val="22"/>
          </w:rPr>
          <w:t>https://www.cropcomposition.org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B763" w14:textId="199AF2EA" w:rsidR="00FA3B93" w:rsidRDefault="00FA3B9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245"/>
    <w:multiLevelType w:val="hybridMultilevel"/>
    <w:tmpl w:val="58EA7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9770F"/>
    <w:multiLevelType w:val="hybridMultilevel"/>
    <w:tmpl w:val="AE0C6D70"/>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111EE"/>
    <w:multiLevelType w:val="hybridMultilevel"/>
    <w:tmpl w:val="68E0C6BC"/>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C57654"/>
    <w:multiLevelType w:val="hybridMultilevel"/>
    <w:tmpl w:val="5EFC5692"/>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D6027A9"/>
    <w:multiLevelType w:val="hybridMultilevel"/>
    <w:tmpl w:val="9326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7"/>
  </w:num>
  <w:num w:numId="6">
    <w:abstractNumId w:val="0"/>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445"/>
    <w:rsid w:val="00001CF2"/>
    <w:rsid w:val="0000247B"/>
    <w:rsid w:val="00002B63"/>
    <w:rsid w:val="00002EEF"/>
    <w:rsid w:val="0000469B"/>
    <w:rsid w:val="00006EC2"/>
    <w:rsid w:val="00013194"/>
    <w:rsid w:val="00023A7E"/>
    <w:rsid w:val="000273B0"/>
    <w:rsid w:val="0003210A"/>
    <w:rsid w:val="00034120"/>
    <w:rsid w:val="00035FF3"/>
    <w:rsid w:val="00044DDD"/>
    <w:rsid w:val="00051021"/>
    <w:rsid w:val="00051ED9"/>
    <w:rsid w:val="00057181"/>
    <w:rsid w:val="0006456D"/>
    <w:rsid w:val="0006473A"/>
    <w:rsid w:val="00064B2D"/>
    <w:rsid w:val="00065F1F"/>
    <w:rsid w:val="0006707C"/>
    <w:rsid w:val="00076D33"/>
    <w:rsid w:val="00085DDF"/>
    <w:rsid w:val="0009085F"/>
    <w:rsid w:val="00092CDA"/>
    <w:rsid w:val="000A27E9"/>
    <w:rsid w:val="000A29EB"/>
    <w:rsid w:val="000A3D8B"/>
    <w:rsid w:val="000A5DF8"/>
    <w:rsid w:val="000B1A01"/>
    <w:rsid w:val="000B25D8"/>
    <w:rsid w:val="000B6AF2"/>
    <w:rsid w:val="000C2090"/>
    <w:rsid w:val="000C64D2"/>
    <w:rsid w:val="000C7AD9"/>
    <w:rsid w:val="000D0559"/>
    <w:rsid w:val="000D66FE"/>
    <w:rsid w:val="000D6FD4"/>
    <w:rsid w:val="000E0AE4"/>
    <w:rsid w:val="000E1DDD"/>
    <w:rsid w:val="000E2E77"/>
    <w:rsid w:val="000E3DBC"/>
    <w:rsid w:val="000E507E"/>
    <w:rsid w:val="000F1E43"/>
    <w:rsid w:val="000F2C7F"/>
    <w:rsid w:val="000F606D"/>
    <w:rsid w:val="00113A3F"/>
    <w:rsid w:val="00113CE3"/>
    <w:rsid w:val="00114525"/>
    <w:rsid w:val="00117522"/>
    <w:rsid w:val="00122E13"/>
    <w:rsid w:val="00125A25"/>
    <w:rsid w:val="00130F76"/>
    <w:rsid w:val="00135AF9"/>
    <w:rsid w:val="0014243B"/>
    <w:rsid w:val="00146319"/>
    <w:rsid w:val="00147723"/>
    <w:rsid w:val="00153E5A"/>
    <w:rsid w:val="001542D8"/>
    <w:rsid w:val="00155881"/>
    <w:rsid w:val="00162119"/>
    <w:rsid w:val="00167844"/>
    <w:rsid w:val="00180C41"/>
    <w:rsid w:val="00182C4C"/>
    <w:rsid w:val="00190EB4"/>
    <w:rsid w:val="00192206"/>
    <w:rsid w:val="00197D8D"/>
    <w:rsid w:val="001A09F8"/>
    <w:rsid w:val="001A1A75"/>
    <w:rsid w:val="001A7E9A"/>
    <w:rsid w:val="001B5FAA"/>
    <w:rsid w:val="001B7DE4"/>
    <w:rsid w:val="001C27A3"/>
    <w:rsid w:val="001C299A"/>
    <w:rsid w:val="001C409C"/>
    <w:rsid w:val="001C5295"/>
    <w:rsid w:val="001C5ECA"/>
    <w:rsid w:val="001C7F25"/>
    <w:rsid w:val="001D0A01"/>
    <w:rsid w:val="001D5B25"/>
    <w:rsid w:val="001E09FA"/>
    <w:rsid w:val="001E56F6"/>
    <w:rsid w:val="00203540"/>
    <w:rsid w:val="00205219"/>
    <w:rsid w:val="00207664"/>
    <w:rsid w:val="00210252"/>
    <w:rsid w:val="0021612B"/>
    <w:rsid w:val="0022017A"/>
    <w:rsid w:val="002201F3"/>
    <w:rsid w:val="0022083A"/>
    <w:rsid w:val="00221D07"/>
    <w:rsid w:val="00226C55"/>
    <w:rsid w:val="00227E4A"/>
    <w:rsid w:val="002355B0"/>
    <w:rsid w:val="00240A17"/>
    <w:rsid w:val="00240FC8"/>
    <w:rsid w:val="0024582E"/>
    <w:rsid w:val="00245C56"/>
    <w:rsid w:val="002547EF"/>
    <w:rsid w:val="00255DD0"/>
    <w:rsid w:val="00256D65"/>
    <w:rsid w:val="002577FB"/>
    <w:rsid w:val="00262D2A"/>
    <w:rsid w:val="00264889"/>
    <w:rsid w:val="00270713"/>
    <w:rsid w:val="00271486"/>
    <w:rsid w:val="00271F00"/>
    <w:rsid w:val="00273A80"/>
    <w:rsid w:val="00276F22"/>
    <w:rsid w:val="002774C8"/>
    <w:rsid w:val="002838F6"/>
    <w:rsid w:val="002842DA"/>
    <w:rsid w:val="0029204E"/>
    <w:rsid w:val="0029631C"/>
    <w:rsid w:val="0029763E"/>
    <w:rsid w:val="002A0194"/>
    <w:rsid w:val="002A0721"/>
    <w:rsid w:val="002A0C61"/>
    <w:rsid w:val="002A3314"/>
    <w:rsid w:val="002A5F8B"/>
    <w:rsid w:val="002A60C1"/>
    <w:rsid w:val="002A7F6C"/>
    <w:rsid w:val="002B0BD1"/>
    <w:rsid w:val="002B7B01"/>
    <w:rsid w:val="002C1E0C"/>
    <w:rsid w:val="002C2B59"/>
    <w:rsid w:val="002C36B7"/>
    <w:rsid w:val="002C3F9C"/>
    <w:rsid w:val="002C608B"/>
    <w:rsid w:val="002D2623"/>
    <w:rsid w:val="002D6809"/>
    <w:rsid w:val="002E2437"/>
    <w:rsid w:val="002F01A2"/>
    <w:rsid w:val="002F6450"/>
    <w:rsid w:val="002F6488"/>
    <w:rsid w:val="003059DF"/>
    <w:rsid w:val="003120BF"/>
    <w:rsid w:val="00312710"/>
    <w:rsid w:val="00320839"/>
    <w:rsid w:val="003213F9"/>
    <w:rsid w:val="00321C49"/>
    <w:rsid w:val="00323DBF"/>
    <w:rsid w:val="003265FB"/>
    <w:rsid w:val="00326D85"/>
    <w:rsid w:val="003309A8"/>
    <w:rsid w:val="00332B12"/>
    <w:rsid w:val="00336926"/>
    <w:rsid w:val="0034009B"/>
    <w:rsid w:val="00346615"/>
    <w:rsid w:val="0034745B"/>
    <w:rsid w:val="00351B07"/>
    <w:rsid w:val="00352249"/>
    <w:rsid w:val="00352CF2"/>
    <w:rsid w:val="00363DCC"/>
    <w:rsid w:val="00364841"/>
    <w:rsid w:val="00366F81"/>
    <w:rsid w:val="00370FA9"/>
    <w:rsid w:val="00371B29"/>
    <w:rsid w:val="003739DF"/>
    <w:rsid w:val="0037412A"/>
    <w:rsid w:val="0037487C"/>
    <w:rsid w:val="0037656B"/>
    <w:rsid w:val="00376B5F"/>
    <w:rsid w:val="00377B6E"/>
    <w:rsid w:val="00391769"/>
    <w:rsid w:val="003953E1"/>
    <w:rsid w:val="003956B3"/>
    <w:rsid w:val="00396619"/>
    <w:rsid w:val="003A68BE"/>
    <w:rsid w:val="003B1805"/>
    <w:rsid w:val="003B212B"/>
    <w:rsid w:val="003B2917"/>
    <w:rsid w:val="003B3C9D"/>
    <w:rsid w:val="003B4544"/>
    <w:rsid w:val="003B4B02"/>
    <w:rsid w:val="003B78E0"/>
    <w:rsid w:val="003C4969"/>
    <w:rsid w:val="003E2BC5"/>
    <w:rsid w:val="003E41D5"/>
    <w:rsid w:val="003E46BA"/>
    <w:rsid w:val="003E58CF"/>
    <w:rsid w:val="003E7C1A"/>
    <w:rsid w:val="003E7D22"/>
    <w:rsid w:val="003F020C"/>
    <w:rsid w:val="003F385A"/>
    <w:rsid w:val="003F434E"/>
    <w:rsid w:val="003F74C1"/>
    <w:rsid w:val="00402158"/>
    <w:rsid w:val="00403F10"/>
    <w:rsid w:val="00405B1A"/>
    <w:rsid w:val="00406499"/>
    <w:rsid w:val="004071E2"/>
    <w:rsid w:val="00407D4E"/>
    <w:rsid w:val="00410C76"/>
    <w:rsid w:val="00411907"/>
    <w:rsid w:val="00413CA8"/>
    <w:rsid w:val="00417EE3"/>
    <w:rsid w:val="004207EB"/>
    <w:rsid w:val="004210E4"/>
    <w:rsid w:val="00437276"/>
    <w:rsid w:val="00440C31"/>
    <w:rsid w:val="00456033"/>
    <w:rsid w:val="00456B54"/>
    <w:rsid w:val="00462BDA"/>
    <w:rsid w:val="00462F6B"/>
    <w:rsid w:val="00464643"/>
    <w:rsid w:val="0047127A"/>
    <w:rsid w:val="00484DA0"/>
    <w:rsid w:val="00486793"/>
    <w:rsid w:val="00491640"/>
    <w:rsid w:val="004934DA"/>
    <w:rsid w:val="004A2037"/>
    <w:rsid w:val="004B5A7D"/>
    <w:rsid w:val="004B7EB3"/>
    <w:rsid w:val="004C21AE"/>
    <w:rsid w:val="004C2CE7"/>
    <w:rsid w:val="004E7B1D"/>
    <w:rsid w:val="004F4E30"/>
    <w:rsid w:val="004F4F98"/>
    <w:rsid w:val="004F5A56"/>
    <w:rsid w:val="004F69F6"/>
    <w:rsid w:val="004F79AC"/>
    <w:rsid w:val="005017CF"/>
    <w:rsid w:val="005033E4"/>
    <w:rsid w:val="005207D8"/>
    <w:rsid w:val="00526AAF"/>
    <w:rsid w:val="005317A4"/>
    <w:rsid w:val="0053464E"/>
    <w:rsid w:val="0053717E"/>
    <w:rsid w:val="005402F8"/>
    <w:rsid w:val="00540F3E"/>
    <w:rsid w:val="0054272D"/>
    <w:rsid w:val="00551672"/>
    <w:rsid w:val="0055414B"/>
    <w:rsid w:val="00560FD9"/>
    <w:rsid w:val="005627B7"/>
    <w:rsid w:val="00562917"/>
    <w:rsid w:val="00570AF3"/>
    <w:rsid w:val="00572F9E"/>
    <w:rsid w:val="0057615C"/>
    <w:rsid w:val="005815A1"/>
    <w:rsid w:val="0058165B"/>
    <w:rsid w:val="00586228"/>
    <w:rsid w:val="00590E99"/>
    <w:rsid w:val="00591A09"/>
    <w:rsid w:val="005A0519"/>
    <w:rsid w:val="005A1D97"/>
    <w:rsid w:val="005A44D2"/>
    <w:rsid w:val="005A4906"/>
    <w:rsid w:val="005A58F3"/>
    <w:rsid w:val="005B1A54"/>
    <w:rsid w:val="005B6AF4"/>
    <w:rsid w:val="005B7A73"/>
    <w:rsid w:val="005C04CB"/>
    <w:rsid w:val="005C1D3A"/>
    <w:rsid w:val="005C27A2"/>
    <w:rsid w:val="005C5F7B"/>
    <w:rsid w:val="005D16AD"/>
    <w:rsid w:val="005D571E"/>
    <w:rsid w:val="005D5C99"/>
    <w:rsid w:val="005D72E1"/>
    <w:rsid w:val="005E44F8"/>
    <w:rsid w:val="005E6E16"/>
    <w:rsid w:val="005F400E"/>
    <w:rsid w:val="005F7342"/>
    <w:rsid w:val="00603A08"/>
    <w:rsid w:val="00610A3C"/>
    <w:rsid w:val="006166D2"/>
    <w:rsid w:val="00617640"/>
    <w:rsid w:val="00625696"/>
    <w:rsid w:val="00627F48"/>
    <w:rsid w:val="00630C23"/>
    <w:rsid w:val="00631F34"/>
    <w:rsid w:val="00636FE7"/>
    <w:rsid w:val="00637484"/>
    <w:rsid w:val="00641FDC"/>
    <w:rsid w:val="00643E5A"/>
    <w:rsid w:val="006460AB"/>
    <w:rsid w:val="00647263"/>
    <w:rsid w:val="00647E9C"/>
    <w:rsid w:val="00653A05"/>
    <w:rsid w:val="00654EB5"/>
    <w:rsid w:val="0065774D"/>
    <w:rsid w:val="00660651"/>
    <w:rsid w:val="00663FCF"/>
    <w:rsid w:val="006652A2"/>
    <w:rsid w:val="00675705"/>
    <w:rsid w:val="00685D3C"/>
    <w:rsid w:val="00690206"/>
    <w:rsid w:val="00693523"/>
    <w:rsid w:val="006937FF"/>
    <w:rsid w:val="00693E12"/>
    <w:rsid w:val="00696C5C"/>
    <w:rsid w:val="006A48A7"/>
    <w:rsid w:val="006B092D"/>
    <w:rsid w:val="006B4BA1"/>
    <w:rsid w:val="006B4DF1"/>
    <w:rsid w:val="006B5EBE"/>
    <w:rsid w:val="006B6FC4"/>
    <w:rsid w:val="006B7EB2"/>
    <w:rsid w:val="006C5CF5"/>
    <w:rsid w:val="006C6CB4"/>
    <w:rsid w:val="006D258A"/>
    <w:rsid w:val="006D26A1"/>
    <w:rsid w:val="006D37A2"/>
    <w:rsid w:val="006E1343"/>
    <w:rsid w:val="006E2F25"/>
    <w:rsid w:val="006F1D3A"/>
    <w:rsid w:val="006F4A82"/>
    <w:rsid w:val="00701AEF"/>
    <w:rsid w:val="0070373B"/>
    <w:rsid w:val="00705DC4"/>
    <w:rsid w:val="00707451"/>
    <w:rsid w:val="00711C1E"/>
    <w:rsid w:val="00722F08"/>
    <w:rsid w:val="00724FA4"/>
    <w:rsid w:val="00730800"/>
    <w:rsid w:val="00732724"/>
    <w:rsid w:val="00744F50"/>
    <w:rsid w:val="007530EB"/>
    <w:rsid w:val="007602AA"/>
    <w:rsid w:val="0076143A"/>
    <w:rsid w:val="0076252F"/>
    <w:rsid w:val="00763421"/>
    <w:rsid w:val="007652EF"/>
    <w:rsid w:val="007728E5"/>
    <w:rsid w:val="00772BDC"/>
    <w:rsid w:val="00773D79"/>
    <w:rsid w:val="00773DBA"/>
    <w:rsid w:val="007802B8"/>
    <w:rsid w:val="00780792"/>
    <w:rsid w:val="00782F05"/>
    <w:rsid w:val="00785E35"/>
    <w:rsid w:val="007876DC"/>
    <w:rsid w:val="00796562"/>
    <w:rsid w:val="007A0D1C"/>
    <w:rsid w:val="007A44B4"/>
    <w:rsid w:val="007A7D3D"/>
    <w:rsid w:val="007B225D"/>
    <w:rsid w:val="007B72CB"/>
    <w:rsid w:val="007C14BB"/>
    <w:rsid w:val="007C174F"/>
    <w:rsid w:val="007C1C64"/>
    <w:rsid w:val="007C6DA7"/>
    <w:rsid w:val="007C766A"/>
    <w:rsid w:val="007D03EA"/>
    <w:rsid w:val="007D4492"/>
    <w:rsid w:val="007E48BC"/>
    <w:rsid w:val="007E79F7"/>
    <w:rsid w:val="007F2247"/>
    <w:rsid w:val="007F3630"/>
    <w:rsid w:val="0080155D"/>
    <w:rsid w:val="008015CC"/>
    <w:rsid w:val="00803995"/>
    <w:rsid w:val="00807559"/>
    <w:rsid w:val="00810AF8"/>
    <w:rsid w:val="00827CAB"/>
    <w:rsid w:val="00833DB2"/>
    <w:rsid w:val="00843B2F"/>
    <w:rsid w:val="00844C06"/>
    <w:rsid w:val="008450BC"/>
    <w:rsid w:val="00846618"/>
    <w:rsid w:val="0085334B"/>
    <w:rsid w:val="00853E5C"/>
    <w:rsid w:val="00857A48"/>
    <w:rsid w:val="0086251D"/>
    <w:rsid w:val="00870214"/>
    <w:rsid w:val="008714B6"/>
    <w:rsid w:val="00872D83"/>
    <w:rsid w:val="008754C8"/>
    <w:rsid w:val="00877514"/>
    <w:rsid w:val="00885C51"/>
    <w:rsid w:val="00885EB0"/>
    <w:rsid w:val="00887000"/>
    <w:rsid w:val="008905AA"/>
    <w:rsid w:val="00891F4B"/>
    <w:rsid w:val="0089264A"/>
    <w:rsid w:val="008930DF"/>
    <w:rsid w:val="00895741"/>
    <w:rsid w:val="00896B85"/>
    <w:rsid w:val="008A22BE"/>
    <w:rsid w:val="008B76EB"/>
    <w:rsid w:val="008C0771"/>
    <w:rsid w:val="008C1B36"/>
    <w:rsid w:val="008C4F27"/>
    <w:rsid w:val="008D06C6"/>
    <w:rsid w:val="008D102D"/>
    <w:rsid w:val="008D79AD"/>
    <w:rsid w:val="008E6250"/>
    <w:rsid w:val="008F6695"/>
    <w:rsid w:val="0090213C"/>
    <w:rsid w:val="00902AF6"/>
    <w:rsid w:val="00905B2F"/>
    <w:rsid w:val="0091517E"/>
    <w:rsid w:val="00916978"/>
    <w:rsid w:val="00920249"/>
    <w:rsid w:val="009224FF"/>
    <w:rsid w:val="00924C80"/>
    <w:rsid w:val="00926EC6"/>
    <w:rsid w:val="00932F14"/>
    <w:rsid w:val="0094028A"/>
    <w:rsid w:val="0094057B"/>
    <w:rsid w:val="0094247F"/>
    <w:rsid w:val="00942D60"/>
    <w:rsid w:val="009436D2"/>
    <w:rsid w:val="00950287"/>
    <w:rsid w:val="0096061A"/>
    <w:rsid w:val="0096141F"/>
    <w:rsid w:val="0096523B"/>
    <w:rsid w:val="00966EE3"/>
    <w:rsid w:val="0096756E"/>
    <w:rsid w:val="009703D6"/>
    <w:rsid w:val="00970451"/>
    <w:rsid w:val="00972A66"/>
    <w:rsid w:val="00972D06"/>
    <w:rsid w:val="00981B05"/>
    <w:rsid w:val="00986311"/>
    <w:rsid w:val="00992E56"/>
    <w:rsid w:val="009942E5"/>
    <w:rsid w:val="009975D6"/>
    <w:rsid w:val="009A391C"/>
    <w:rsid w:val="009A50F2"/>
    <w:rsid w:val="009B4623"/>
    <w:rsid w:val="009B76E3"/>
    <w:rsid w:val="009C2B4F"/>
    <w:rsid w:val="009C431D"/>
    <w:rsid w:val="009C5829"/>
    <w:rsid w:val="009D207F"/>
    <w:rsid w:val="009D4EA0"/>
    <w:rsid w:val="009D70C4"/>
    <w:rsid w:val="009E0A61"/>
    <w:rsid w:val="009E3010"/>
    <w:rsid w:val="009E5338"/>
    <w:rsid w:val="009E6DB5"/>
    <w:rsid w:val="009F007E"/>
    <w:rsid w:val="009F399B"/>
    <w:rsid w:val="009F4F42"/>
    <w:rsid w:val="009F5B74"/>
    <w:rsid w:val="009F7065"/>
    <w:rsid w:val="00A03FA6"/>
    <w:rsid w:val="00A05A6A"/>
    <w:rsid w:val="00A05C21"/>
    <w:rsid w:val="00A06199"/>
    <w:rsid w:val="00A10A7A"/>
    <w:rsid w:val="00A14835"/>
    <w:rsid w:val="00A1752B"/>
    <w:rsid w:val="00A209D8"/>
    <w:rsid w:val="00A2206D"/>
    <w:rsid w:val="00A258B9"/>
    <w:rsid w:val="00A34846"/>
    <w:rsid w:val="00A37574"/>
    <w:rsid w:val="00A4175D"/>
    <w:rsid w:val="00A4447D"/>
    <w:rsid w:val="00A4450C"/>
    <w:rsid w:val="00A4529C"/>
    <w:rsid w:val="00A478B4"/>
    <w:rsid w:val="00A51C82"/>
    <w:rsid w:val="00A5403B"/>
    <w:rsid w:val="00A56DC7"/>
    <w:rsid w:val="00A71CD2"/>
    <w:rsid w:val="00A7294F"/>
    <w:rsid w:val="00A74FD1"/>
    <w:rsid w:val="00A77BFA"/>
    <w:rsid w:val="00A84A58"/>
    <w:rsid w:val="00A86201"/>
    <w:rsid w:val="00A86DF3"/>
    <w:rsid w:val="00A90E77"/>
    <w:rsid w:val="00A943D8"/>
    <w:rsid w:val="00A96F91"/>
    <w:rsid w:val="00AA37E6"/>
    <w:rsid w:val="00AC17B4"/>
    <w:rsid w:val="00AF06FC"/>
    <w:rsid w:val="00AF3391"/>
    <w:rsid w:val="00AF387F"/>
    <w:rsid w:val="00B00E7F"/>
    <w:rsid w:val="00B01D36"/>
    <w:rsid w:val="00B07862"/>
    <w:rsid w:val="00B12F1E"/>
    <w:rsid w:val="00B13F2A"/>
    <w:rsid w:val="00B173DA"/>
    <w:rsid w:val="00B21DCC"/>
    <w:rsid w:val="00B242FE"/>
    <w:rsid w:val="00B25F37"/>
    <w:rsid w:val="00B35B11"/>
    <w:rsid w:val="00B37BF0"/>
    <w:rsid w:val="00B40CA3"/>
    <w:rsid w:val="00B4298D"/>
    <w:rsid w:val="00B44422"/>
    <w:rsid w:val="00B46EA0"/>
    <w:rsid w:val="00B47B1D"/>
    <w:rsid w:val="00B52704"/>
    <w:rsid w:val="00B55196"/>
    <w:rsid w:val="00B579F4"/>
    <w:rsid w:val="00B65279"/>
    <w:rsid w:val="00B667BA"/>
    <w:rsid w:val="00B714D8"/>
    <w:rsid w:val="00B731D3"/>
    <w:rsid w:val="00B7611F"/>
    <w:rsid w:val="00B80F80"/>
    <w:rsid w:val="00B839A3"/>
    <w:rsid w:val="00B853B9"/>
    <w:rsid w:val="00B902BD"/>
    <w:rsid w:val="00B93AFE"/>
    <w:rsid w:val="00B9446D"/>
    <w:rsid w:val="00BA24E2"/>
    <w:rsid w:val="00BC0953"/>
    <w:rsid w:val="00BC2025"/>
    <w:rsid w:val="00BD0442"/>
    <w:rsid w:val="00BD0545"/>
    <w:rsid w:val="00BD2A39"/>
    <w:rsid w:val="00BD2E80"/>
    <w:rsid w:val="00BE11B8"/>
    <w:rsid w:val="00BE6277"/>
    <w:rsid w:val="00BE6B8A"/>
    <w:rsid w:val="00BF7FF0"/>
    <w:rsid w:val="00C057F4"/>
    <w:rsid w:val="00C05CC3"/>
    <w:rsid w:val="00C12502"/>
    <w:rsid w:val="00C21F01"/>
    <w:rsid w:val="00C23AE2"/>
    <w:rsid w:val="00C36578"/>
    <w:rsid w:val="00C36FDC"/>
    <w:rsid w:val="00C40AA5"/>
    <w:rsid w:val="00C46F70"/>
    <w:rsid w:val="00C476D0"/>
    <w:rsid w:val="00C47B59"/>
    <w:rsid w:val="00C533F1"/>
    <w:rsid w:val="00C6114C"/>
    <w:rsid w:val="00C6181F"/>
    <w:rsid w:val="00C61AC1"/>
    <w:rsid w:val="00C671C4"/>
    <w:rsid w:val="00C75BD7"/>
    <w:rsid w:val="00C836E3"/>
    <w:rsid w:val="00C86577"/>
    <w:rsid w:val="00C90674"/>
    <w:rsid w:val="00C92A1D"/>
    <w:rsid w:val="00C92E07"/>
    <w:rsid w:val="00C96868"/>
    <w:rsid w:val="00CA0416"/>
    <w:rsid w:val="00CA35F9"/>
    <w:rsid w:val="00CA641D"/>
    <w:rsid w:val="00CA7DA2"/>
    <w:rsid w:val="00CB0E4A"/>
    <w:rsid w:val="00CB37AA"/>
    <w:rsid w:val="00CB49BB"/>
    <w:rsid w:val="00CB645B"/>
    <w:rsid w:val="00CB7FF3"/>
    <w:rsid w:val="00CC4901"/>
    <w:rsid w:val="00CC5314"/>
    <w:rsid w:val="00CC560B"/>
    <w:rsid w:val="00CC619A"/>
    <w:rsid w:val="00CC75E2"/>
    <w:rsid w:val="00CD37A4"/>
    <w:rsid w:val="00CD46EB"/>
    <w:rsid w:val="00CD7E39"/>
    <w:rsid w:val="00CD7EBF"/>
    <w:rsid w:val="00CE4CBA"/>
    <w:rsid w:val="00CF2AA6"/>
    <w:rsid w:val="00CF79BC"/>
    <w:rsid w:val="00D03B70"/>
    <w:rsid w:val="00D056F1"/>
    <w:rsid w:val="00D10B5D"/>
    <w:rsid w:val="00D11171"/>
    <w:rsid w:val="00D16F5C"/>
    <w:rsid w:val="00D22F3C"/>
    <w:rsid w:val="00D23DB6"/>
    <w:rsid w:val="00D275B6"/>
    <w:rsid w:val="00D3185B"/>
    <w:rsid w:val="00D32FCB"/>
    <w:rsid w:val="00D43FE6"/>
    <w:rsid w:val="00D455BD"/>
    <w:rsid w:val="00D47876"/>
    <w:rsid w:val="00D51A95"/>
    <w:rsid w:val="00D51C0B"/>
    <w:rsid w:val="00D54825"/>
    <w:rsid w:val="00D602D3"/>
    <w:rsid w:val="00D60568"/>
    <w:rsid w:val="00D60CA5"/>
    <w:rsid w:val="00D65271"/>
    <w:rsid w:val="00D70C7A"/>
    <w:rsid w:val="00D72A1C"/>
    <w:rsid w:val="00D733A4"/>
    <w:rsid w:val="00D738F3"/>
    <w:rsid w:val="00D74BE0"/>
    <w:rsid w:val="00D75713"/>
    <w:rsid w:val="00D77C92"/>
    <w:rsid w:val="00D81D38"/>
    <w:rsid w:val="00D9620E"/>
    <w:rsid w:val="00DA10A8"/>
    <w:rsid w:val="00DB1E08"/>
    <w:rsid w:val="00DB2973"/>
    <w:rsid w:val="00DB2DC0"/>
    <w:rsid w:val="00DB4582"/>
    <w:rsid w:val="00DB5707"/>
    <w:rsid w:val="00DC1B56"/>
    <w:rsid w:val="00DC2129"/>
    <w:rsid w:val="00DC5408"/>
    <w:rsid w:val="00DC54E1"/>
    <w:rsid w:val="00DC5E01"/>
    <w:rsid w:val="00DC6570"/>
    <w:rsid w:val="00DD3C5E"/>
    <w:rsid w:val="00DE1D9C"/>
    <w:rsid w:val="00DF0A88"/>
    <w:rsid w:val="00DF25C3"/>
    <w:rsid w:val="00DF5525"/>
    <w:rsid w:val="00E01F45"/>
    <w:rsid w:val="00E03A43"/>
    <w:rsid w:val="00E04062"/>
    <w:rsid w:val="00E063C6"/>
    <w:rsid w:val="00E066BA"/>
    <w:rsid w:val="00E11D50"/>
    <w:rsid w:val="00E12A05"/>
    <w:rsid w:val="00E14632"/>
    <w:rsid w:val="00E2003B"/>
    <w:rsid w:val="00E203C2"/>
    <w:rsid w:val="00E22B6B"/>
    <w:rsid w:val="00E25310"/>
    <w:rsid w:val="00E279D8"/>
    <w:rsid w:val="00E30703"/>
    <w:rsid w:val="00E319B1"/>
    <w:rsid w:val="00E332B9"/>
    <w:rsid w:val="00E376FD"/>
    <w:rsid w:val="00E42B8F"/>
    <w:rsid w:val="00E439CC"/>
    <w:rsid w:val="00E44E0D"/>
    <w:rsid w:val="00E455AC"/>
    <w:rsid w:val="00E45AB6"/>
    <w:rsid w:val="00E46B8D"/>
    <w:rsid w:val="00E501A3"/>
    <w:rsid w:val="00E5492F"/>
    <w:rsid w:val="00E55BD6"/>
    <w:rsid w:val="00E56127"/>
    <w:rsid w:val="00E6103A"/>
    <w:rsid w:val="00E628A1"/>
    <w:rsid w:val="00E62DEF"/>
    <w:rsid w:val="00E641FE"/>
    <w:rsid w:val="00E67198"/>
    <w:rsid w:val="00E70A86"/>
    <w:rsid w:val="00E7174B"/>
    <w:rsid w:val="00E75687"/>
    <w:rsid w:val="00E777EC"/>
    <w:rsid w:val="00E80FCD"/>
    <w:rsid w:val="00E861F2"/>
    <w:rsid w:val="00E942F6"/>
    <w:rsid w:val="00EA0E8A"/>
    <w:rsid w:val="00EA7F2F"/>
    <w:rsid w:val="00EB52AA"/>
    <w:rsid w:val="00EB67ED"/>
    <w:rsid w:val="00EC00DE"/>
    <w:rsid w:val="00EC30E1"/>
    <w:rsid w:val="00EC41F4"/>
    <w:rsid w:val="00ED0CF4"/>
    <w:rsid w:val="00ED172A"/>
    <w:rsid w:val="00ED1F79"/>
    <w:rsid w:val="00ED733D"/>
    <w:rsid w:val="00EE136E"/>
    <w:rsid w:val="00EE4907"/>
    <w:rsid w:val="00EF356B"/>
    <w:rsid w:val="00EF3D00"/>
    <w:rsid w:val="00EF3EA5"/>
    <w:rsid w:val="00F0488E"/>
    <w:rsid w:val="00F109F5"/>
    <w:rsid w:val="00F11F6C"/>
    <w:rsid w:val="00F14BEC"/>
    <w:rsid w:val="00F21585"/>
    <w:rsid w:val="00F225C5"/>
    <w:rsid w:val="00F2587A"/>
    <w:rsid w:val="00F25B03"/>
    <w:rsid w:val="00F30806"/>
    <w:rsid w:val="00F3715D"/>
    <w:rsid w:val="00F420C8"/>
    <w:rsid w:val="00F42A4C"/>
    <w:rsid w:val="00F50718"/>
    <w:rsid w:val="00F604DE"/>
    <w:rsid w:val="00F60B01"/>
    <w:rsid w:val="00F6669F"/>
    <w:rsid w:val="00F6776B"/>
    <w:rsid w:val="00F7090E"/>
    <w:rsid w:val="00F769F5"/>
    <w:rsid w:val="00F842BE"/>
    <w:rsid w:val="00F85477"/>
    <w:rsid w:val="00F950EB"/>
    <w:rsid w:val="00F97B1E"/>
    <w:rsid w:val="00FA3B93"/>
    <w:rsid w:val="00FA730A"/>
    <w:rsid w:val="00FB7512"/>
    <w:rsid w:val="00FB7C56"/>
    <w:rsid w:val="00FC5B83"/>
    <w:rsid w:val="00FD4299"/>
    <w:rsid w:val="00FD65CA"/>
    <w:rsid w:val="00FD7547"/>
    <w:rsid w:val="00FE0F86"/>
    <w:rsid w:val="00FE1F38"/>
    <w:rsid w:val="00FE4548"/>
    <w:rsid w:val="00FF35A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4B720"/>
  <w15:docId w15:val="{19DB18A6-BA13-4783-86DB-28D12ACD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6B4DF1"/>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6B4DF1"/>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916978"/>
    <w:pPr>
      <w:tabs>
        <w:tab w:val="left" w:pos="880"/>
        <w:tab w:val="right" w:leader="dot" w:pos="9060"/>
      </w:tabs>
      <w:ind w:left="910" w:hanging="69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A10A7A"/>
    <w:pPr>
      <w:ind w:left="720"/>
      <w:contextualSpacing/>
    </w:pPr>
  </w:style>
  <w:style w:type="paragraph" w:customStyle="1" w:styleId="Default">
    <w:name w:val="Default"/>
    <w:rsid w:val="00A10A7A"/>
    <w:pPr>
      <w:autoSpaceDE w:val="0"/>
      <w:autoSpaceDN w:val="0"/>
      <w:adjustRightInd w:val="0"/>
    </w:pPr>
    <w:rPr>
      <w:rFonts w:ascii="Arial" w:hAnsi="Arial" w:cs="Arial"/>
      <w:color w:val="000000"/>
      <w:sz w:val="24"/>
      <w:szCs w:val="24"/>
    </w:rPr>
  </w:style>
  <w:style w:type="character" w:customStyle="1" w:styleId="fn">
    <w:name w:val="fn"/>
    <w:basedOn w:val="DefaultParagraphFont"/>
    <w:rsid w:val="00A10A7A"/>
  </w:style>
  <w:style w:type="paragraph" w:styleId="Caption">
    <w:name w:val="caption"/>
    <w:basedOn w:val="Normal"/>
    <w:next w:val="Normal"/>
    <w:unhideWhenUsed/>
    <w:rsid w:val="00A10A7A"/>
    <w:pPr>
      <w:widowControl/>
    </w:pPr>
    <w:rPr>
      <w:b/>
      <w:bCs/>
      <w:sz w:val="20"/>
      <w:szCs w:val="20"/>
      <w:lang w:val="en-AU" w:bidi="ar-SA"/>
    </w:rPr>
  </w:style>
  <w:style w:type="character" w:customStyle="1" w:styleId="FootnoteTextChar">
    <w:name w:val="Footnote Text Char"/>
    <w:basedOn w:val="DefaultParagraphFont"/>
    <w:link w:val="FootnoteText"/>
    <w:semiHidden/>
    <w:rsid w:val="00A10A7A"/>
    <w:rPr>
      <w:rFonts w:ascii="Arial" w:hAnsi="Arial"/>
      <w:lang w:eastAsia="en-US" w:bidi="en-US"/>
    </w:rPr>
  </w:style>
  <w:style w:type="paragraph" w:styleId="BodyTextIndent">
    <w:name w:val="Body Text Indent"/>
    <w:basedOn w:val="Normal"/>
    <w:link w:val="BodyTextIndentChar"/>
    <w:rsid w:val="00A10A7A"/>
    <w:pPr>
      <w:widowControl/>
      <w:spacing w:after="240" w:line="360" w:lineRule="auto"/>
      <w:ind w:left="709" w:hanging="709"/>
    </w:pPr>
    <w:rPr>
      <w:rFonts w:ascii="Times New Roman" w:hAnsi="Times New Roman"/>
      <w:szCs w:val="20"/>
      <w:lang w:val="en-US" w:bidi="ar-SA"/>
    </w:rPr>
  </w:style>
  <w:style w:type="character" w:customStyle="1" w:styleId="BodyTextIndentChar">
    <w:name w:val="Body Text Indent Char"/>
    <w:basedOn w:val="DefaultParagraphFont"/>
    <w:link w:val="BodyTextIndent"/>
    <w:rsid w:val="00A10A7A"/>
    <w:rPr>
      <w:rFonts w:ascii="Times New Roman" w:hAnsi="Times New Roman"/>
      <w:sz w:val="22"/>
      <w:lang w:val="en-US" w:eastAsia="en-US"/>
    </w:rPr>
  </w:style>
  <w:style w:type="paragraph" w:styleId="BodyText">
    <w:name w:val="Body Text"/>
    <w:basedOn w:val="Normal"/>
    <w:link w:val="BodyTextChar"/>
    <w:rsid w:val="00A10A7A"/>
    <w:pPr>
      <w:spacing w:after="120"/>
    </w:pPr>
  </w:style>
  <w:style w:type="character" w:customStyle="1" w:styleId="BodyTextChar">
    <w:name w:val="Body Text Char"/>
    <w:basedOn w:val="DefaultParagraphFont"/>
    <w:link w:val="BodyText"/>
    <w:rsid w:val="00A10A7A"/>
    <w:rPr>
      <w:rFonts w:ascii="Arial" w:hAnsi="Arial"/>
      <w:sz w:val="22"/>
      <w:szCs w:val="24"/>
      <w:lang w:eastAsia="en-US" w:bidi="en-US"/>
    </w:rPr>
  </w:style>
  <w:style w:type="paragraph" w:styleId="CommentSubject">
    <w:name w:val="annotation subject"/>
    <w:basedOn w:val="CommentText"/>
    <w:next w:val="CommentText"/>
    <w:link w:val="CommentSubjectChar"/>
    <w:rsid w:val="00A10A7A"/>
    <w:rPr>
      <w:b/>
      <w:bCs/>
    </w:rPr>
  </w:style>
  <w:style w:type="character" w:customStyle="1" w:styleId="CommentSubjectChar">
    <w:name w:val="Comment Subject Char"/>
    <w:basedOn w:val="CommentTextChar"/>
    <w:link w:val="CommentSubject"/>
    <w:rsid w:val="00A10A7A"/>
    <w:rPr>
      <w:rFonts w:ascii="Arial" w:hAnsi="Arial"/>
      <w:b/>
      <w:bCs/>
      <w:lang w:eastAsia="en-US" w:bidi="en-US"/>
    </w:rPr>
  </w:style>
  <w:style w:type="paragraph" w:styleId="NormalWeb">
    <w:name w:val="Normal (Web)"/>
    <w:basedOn w:val="Normal"/>
    <w:uiPriority w:val="99"/>
    <w:unhideWhenUsed/>
    <w:rsid w:val="00A10A7A"/>
    <w:pPr>
      <w:widowControl/>
      <w:spacing w:before="100" w:beforeAutospacing="1" w:after="100" w:afterAutospacing="1"/>
    </w:pPr>
    <w:rPr>
      <w:rFonts w:ascii="Times New Roman" w:eastAsiaTheme="minorEastAsia" w:hAnsi="Times New Roman"/>
      <w:sz w:val="24"/>
      <w:lang w:eastAsia="en-GB" w:bidi="ar-SA"/>
    </w:rPr>
  </w:style>
  <w:style w:type="table" w:styleId="LightList-Accent3">
    <w:name w:val="Light List Accent 3"/>
    <w:basedOn w:val="TableNormal"/>
    <w:uiPriority w:val="61"/>
    <w:rsid w:val="00190EB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ogtr.gov.au/internet/ogtr/publishing.nsf/Content/dir147" TargetMode="External"/><Relationship Id="rId26" Type="http://schemas.openxmlformats.org/officeDocument/2006/relationships/hyperlink" Target="http://www.foodstandards.gov.au/code/applications/Pages/A1080-Food-derived-from-Herbicide-tolerant-Cotton-Line-MON88701.aspx" TargetMode="External"/><Relationship Id="rId21" Type="http://schemas.openxmlformats.org/officeDocument/2006/relationships/hyperlink" Target="http://comparedatabase.org/database/" TargetMode="External"/><Relationship Id="rId34" Type="http://schemas.openxmlformats.org/officeDocument/2006/relationships/hyperlink" Target="http://www.cottonseedoiltour.com/pdf/PropertiesofCSO_whitepaper.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oodstandards.gov.au/code/applications/Pages/A1094-GM-Cotton.aspx" TargetMode="External"/><Relationship Id="rId33" Type="http://schemas.openxmlformats.org/officeDocument/2006/relationships/hyperlink" Target="http://www.cottonseed.org/publications/cottonseedanditsproducts.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https://my.absa.org/tiki-index.php?page=Riskgrou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applications/Pages/A1147.aspx" TargetMode="External"/><Relationship Id="rId32" Type="http://schemas.openxmlformats.org/officeDocument/2006/relationships/hyperlink" Target="http://www.iobc-global.org/publications%20iobc_use_%20and_regulation_of_microbial_pesticides.htm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eb.expasy.org/peptide_cutter/" TargetMode="External"/><Relationship Id="rId28" Type="http://schemas.openxmlformats.org/officeDocument/2006/relationships/hyperlink" Target="http://www.abca.com.au/wp-content/uploads/2012/%2009/ABCA_Resource_Guide%20_3_v2.pdf"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http://www.fao.org/faostat/en/" TargetMode="External"/><Relationship Id="rId35" Type="http://schemas.openxmlformats.org/officeDocument/2006/relationships/hyperlink" Target="http://www.asmscience.org/content/report/colloquia/number"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www.cropcomposition.org" TargetMode="External"/><Relationship Id="rId30" Type="http://schemas.openxmlformats.org/officeDocument/2006/relationships/hyperlink" Target="http://ilsirf.org/publication/a-review-of-the-environmental-safety-of-the-cry1ab-protein/?kp1=2"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eb.expasy.org/peptide_cutter/" TargetMode="External"/><Relationship Id="rId7" Type="http://schemas.openxmlformats.org/officeDocument/2006/relationships/hyperlink" Target="https://www.cropcomposition.org" TargetMode="External"/><Relationship Id="rId2" Type="http://schemas.openxmlformats.org/officeDocument/2006/relationships/hyperlink" Target="http://comparedatabase.org/database/" TargetMode="External"/><Relationship Id="rId1" Type="http://schemas.openxmlformats.org/officeDocument/2006/relationships/hyperlink" Target="http://www.ogtr.gov.au/internet/ogtr/publishing.nsf/Content/dir147" TargetMode="External"/><Relationship Id="rId6" Type="http://schemas.openxmlformats.org/officeDocument/2006/relationships/hyperlink" Target="http://www.foodstandards.gov.au/code/applications/Pages/A1080-Food-derived-from-Herbicide-tolerant-Cotton-Line-MON88701.aspx" TargetMode="External"/><Relationship Id="rId5" Type="http://schemas.openxmlformats.org/officeDocument/2006/relationships/hyperlink" Target="http://www.foodstandards.gov.au/code/applications/Pages/A1094-GM-Cotton.aspx" TargetMode="External"/><Relationship Id="rId4" Type="http://schemas.openxmlformats.org/officeDocument/2006/relationships/hyperlink" Target="http://www.foodstandards.gov.au/code/applications/Pages/A11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770D-397C-4F06-9BD0-0BA80452E9F2}"/>
</file>

<file path=customXml/itemProps2.xml><?xml version="1.0" encoding="utf-8"?>
<ds:datastoreItem xmlns:ds="http://schemas.openxmlformats.org/officeDocument/2006/customXml" ds:itemID="{8C993BD0-CFB7-4BAE-B408-FA913C3E7AF9}"/>
</file>

<file path=customXml/itemProps3.xml><?xml version="1.0" encoding="utf-8"?>
<ds:datastoreItem xmlns:ds="http://schemas.openxmlformats.org/officeDocument/2006/customXml" ds:itemID="{1E4600E5-36C0-483C-A644-4A5A1CEFC1B0}">
  <ds:schemaRefs>
    <ds:schemaRef ds:uri="http://schemas.microsoft.com/sharepoint/events"/>
  </ds:schemaRefs>
</ds:datastoreItem>
</file>

<file path=customXml/itemProps4.xml><?xml version="1.0" encoding="utf-8"?>
<ds:datastoreItem xmlns:ds="http://schemas.openxmlformats.org/officeDocument/2006/customXml" ds:itemID="{17934CAF-A083-4220-87E9-CDCCA19C0860}">
  <ds:schemaRefs>
    <ds:schemaRef ds:uri="http://schemas.microsoft.com/sharepoint/v3/contenttype/forms"/>
  </ds:schemaRefs>
</ds:datastoreItem>
</file>

<file path=customXml/itemProps5.xml><?xml version="1.0" encoding="utf-8"?>
<ds:datastoreItem xmlns:ds="http://schemas.openxmlformats.org/officeDocument/2006/customXml" ds:itemID="{07F0FEBD-1BC6-475E-B0CD-87803245B975}"/>
</file>

<file path=customXml/itemProps6.xml><?xml version="1.0" encoding="utf-8"?>
<ds:datastoreItem xmlns:ds="http://schemas.openxmlformats.org/officeDocument/2006/customXml" ds:itemID="{17934CAF-A083-4220-87E9-CDCCA19C0860}"/>
</file>

<file path=customXml/itemProps7.xml><?xml version="1.0" encoding="utf-8"?>
<ds:datastoreItem xmlns:ds="http://schemas.openxmlformats.org/officeDocument/2006/customXml" ds:itemID="{E669CE77-5E97-4F8E-AAA6-C28C3B000FAD}"/>
</file>

<file path=docProps/app.xml><?xml version="1.0" encoding="utf-8"?>
<Properties xmlns="http://schemas.openxmlformats.org/officeDocument/2006/extended-properties" xmlns:vt="http://schemas.openxmlformats.org/officeDocument/2006/docPropsVTypes">
  <Template>Normal</Template>
  <TotalTime>3</TotalTime>
  <Pages>29</Pages>
  <Words>11061</Words>
  <Characters>65613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76521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taitsa</dc:creator>
  <cp:keywords/>
  <cp:lastModifiedBy>Christine Coughlan</cp:lastModifiedBy>
  <cp:revision>5</cp:revision>
  <cp:lastPrinted>2017-11-26T23:03:00Z</cp:lastPrinted>
  <dcterms:created xsi:type="dcterms:W3CDTF">2018-05-07T06:41:00Z</dcterms:created>
  <dcterms:modified xsi:type="dcterms:W3CDTF">2018-06-18T04:54:00Z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edaa0c81-83d1-43f2-8db1-7b2488aed5a9</vt:lpwstr>
  </property>
  <property fmtid="{D5CDD505-2E9C-101B-9397-08002B2CF9AE}" pid="4" name="BCS_">
    <vt:lpwstr>40;#FOOD STANDARDS:Evaluation|43bd8487-b9f6-4055-946c-a118d364275d</vt:lpwstr>
  </property>
  <property fmtid="{D5CDD505-2E9C-101B-9397-08002B2CF9AE}" pid="5" name="DisposalClass">
    <vt:lpwstr/>
  </property>
  <property fmtid="{D5CDD505-2E9C-101B-9397-08002B2CF9AE}" pid="6" name="SPPCopyMoveEvent">
    <vt:lpwstr>0</vt:lpwstr>
  </property>
  <property fmtid="{D5CDD505-2E9C-101B-9397-08002B2CF9AE}" pid="7" name="docIndexRef">
    <vt:lpwstr>1711e045-0256-43cf-817b-4c8639d0b315</vt:lpwstr>
  </property>
  <property fmtid="{D5CDD505-2E9C-101B-9397-08002B2CF9AE}" pid="8" name="bjSaver">
    <vt:lpwstr>hki+Cj68rNbTDewy/mvIRVmTm+RbWoxt</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ies>
</file>